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2B51" w14:textId="77777777" w:rsidR="006F6EE1" w:rsidRPr="006F6EE1" w:rsidRDefault="006F6EE1" w:rsidP="006F6EE1">
      <w:pPr>
        <w:shd w:val="clear" w:color="auto" w:fill="F5F5F5"/>
        <w:spacing w:line="240" w:lineRule="auto"/>
        <w:rPr>
          <w:rFonts w:ascii="Titillium Web" w:eastAsia="Times New Roman" w:hAnsi="Titillium Web" w:cs="Times New Roman"/>
          <w:color w:val="333333"/>
          <w:sz w:val="34"/>
          <w:szCs w:val="34"/>
          <w:lang w:eastAsia="tr-TR"/>
        </w:rPr>
      </w:pPr>
      <w:proofErr w:type="spellStart"/>
      <w:r w:rsidRPr="006F6EE1">
        <w:rPr>
          <w:rFonts w:ascii="Titillium Web" w:eastAsia="Times New Roman" w:hAnsi="Titillium Web" w:cs="Times New Roman"/>
          <w:color w:val="333333"/>
          <w:sz w:val="34"/>
          <w:szCs w:val="34"/>
          <w:lang w:eastAsia="tr-TR"/>
        </w:rPr>
        <w:t>Student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34"/>
          <w:szCs w:val="34"/>
          <w:lang w:eastAsia="tr-TR"/>
        </w:rPr>
        <w:t xml:space="preserve"> Exchange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34"/>
          <w:szCs w:val="34"/>
          <w:lang w:eastAsia="tr-TR"/>
        </w:rPr>
        <w:t>under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34"/>
          <w:szCs w:val="34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34"/>
          <w:szCs w:val="34"/>
          <w:lang w:eastAsia="tr-TR"/>
        </w:rPr>
        <w:t>the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34"/>
          <w:szCs w:val="34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34"/>
          <w:szCs w:val="34"/>
          <w:lang w:eastAsia="tr-TR"/>
        </w:rPr>
        <w:t>terms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34"/>
          <w:szCs w:val="34"/>
          <w:lang w:eastAsia="tr-TR"/>
        </w:rPr>
        <w:t xml:space="preserve"> of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34"/>
          <w:szCs w:val="34"/>
          <w:lang w:eastAsia="tr-TR"/>
        </w:rPr>
        <w:t>Cooperation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34"/>
          <w:szCs w:val="34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34"/>
          <w:szCs w:val="34"/>
          <w:lang w:eastAsia="tr-TR"/>
        </w:rPr>
        <w:t>Protocols</w:t>
      </w:r>
      <w:proofErr w:type="spellEnd"/>
    </w:p>
    <w:p w14:paraId="29C4A9E7" w14:textId="77777777" w:rsidR="006F6EE1" w:rsidRPr="006F6EE1" w:rsidRDefault="006F6EE1" w:rsidP="006F6EE1">
      <w:pPr>
        <w:shd w:val="clear" w:color="auto" w:fill="F5F5F5"/>
        <w:spacing w:after="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5" w:history="1">
        <w:proofErr w:type="spellStart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Cooperation</w:t>
        </w:r>
        <w:proofErr w:type="spellEnd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Protocols</w:t>
        </w:r>
        <w:proofErr w:type="spellEnd"/>
      </w:hyperlink>
    </w:p>
    <w:p w14:paraId="78B6D6E9" w14:textId="77777777" w:rsidR="006F6EE1" w:rsidRPr="006F6EE1" w:rsidRDefault="006F6EE1" w:rsidP="006F6EE1">
      <w:pPr>
        <w:shd w:val="clear" w:color="auto" w:fill="F5F5F5"/>
        <w:spacing w:after="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6" w:history="1">
        <w:proofErr w:type="spellStart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Student</w:t>
        </w:r>
        <w:proofErr w:type="spellEnd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 xml:space="preserve"> Exchange </w:t>
        </w:r>
        <w:proofErr w:type="spellStart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under</w:t>
        </w:r>
        <w:proofErr w:type="spellEnd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the</w:t>
        </w:r>
        <w:proofErr w:type="spellEnd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terms</w:t>
        </w:r>
        <w:proofErr w:type="spellEnd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 xml:space="preserve"> of </w:t>
        </w:r>
        <w:proofErr w:type="spellStart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Cooperation</w:t>
        </w:r>
        <w:proofErr w:type="spellEnd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Protocols</w:t>
        </w:r>
        <w:proofErr w:type="spellEnd"/>
      </w:hyperlink>
    </w:p>
    <w:p w14:paraId="195F9A3D" w14:textId="77777777" w:rsidR="006F6EE1" w:rsidRPr="006F6EE1" w:rsidRDefault="006F6EE1" w:rsidP="006F6EE1">
      <w:pPr>
        <w:shd w:val="clear" w:color="auto" w:fill="F5F5F5"/>
        <w:spacing w:after="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7" w:history="1">
        <w:proofErr w:type="spellStart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Memberships</w:t>
        </w:r>
        <w:proofErr w:type="spellEnd"/>
      </w:hyperlink>
    </w:p>
    <w:p w14:paraId="03ACD7BA" w14:textId="77777777" w:rsidR="006F6EE1" w:rsidRPr="006F6EE1" w:rsidRDefault="006F6EE1" w:rsidP="006F6EE1">
      <w:pPr>
        <w:shd w:val="clear" w:color="auto" w:fill="F5F5F5"/>
        <w:spacing w:after="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8" w:history="1"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 xml:space="preserve">International </w:t>
        </w:r>
        <w:proofErr w:type="spellStart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Publicity</w:t>
        </w:r>
        <w:proofErr w:type="spellEnd"/>
      </w:hyperlink>
    </w:p>
    <w:p w14:paraId="18DCAB93" w14:textId="77777777" w:rsidR="006F6EE1" w:rsidRPr="006F6EE1" w:rsidRDefault="006F6EE1" w:rsidP="006F6EE1">
      <w:pPr>
        <w:shd w:val="clear" w:color="auto" w:fill="F5F5F5"/>
        <w:spacing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9" w:history="1">
        <w:proofErr w:type="spellStart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Joint-Degree</w:t>
        </w:r>
        <w:proofErr w:type="spellEnd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6F6EE1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Programmes</w:t>
        </w:r>
        <w:proofErr w:type="spellEnd"/>
      </w:hyperlink>
    </w:p>
    <w:p w14:paraId="64AEF84C" w14:textId="77777777" w:rsidR="006F6EE1" w:rsidRPr="006F6EE1" w:rsidRDefault="006F6EE1" w:rsidP="006F6EE1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Dear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Student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,</w:t>
      </w:r>
    </w:p>
    <w:p w14:paraId="277869E8" w14:textId="77777777" w:rsidR="006F6EE1" w:rsidRPr="006F6EE1" w:rsidRDefault="006F6EE1" w:rsidP="006F6EE1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Greetings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from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International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Relations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Office of Akdeniz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University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.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We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would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like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to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thank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you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for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your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interest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in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studying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at Akdeniz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University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under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terms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of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our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cooperation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protocols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.</w:t>
      </w:r>
    </w:p>
    <w:p w14:paraId="5183AB24" w14:textId="77777777" w:rsidR="006F6EE1" w:rsidRPr="006F6EE1" w:rsidRDefault="006F6EE1" w:rsidP="006F6EE1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Before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you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apply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for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a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student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exchange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,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please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make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sure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that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a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cooperation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protocol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has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been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signed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between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your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home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university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and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Akdeniz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University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.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If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this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is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case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then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following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documents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must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be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submitted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to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International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Relations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Office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before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deadline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for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applications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expires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.</w:t>
      </w:r>
    </w:p>
    <w:p w14:paraId="43497751" w14:textId="77777777" w:rsidR="006F6EE1" w:rsidRPr="006F6EE1" w:rsidRDefault="006F6EE1" w:rsidP="006F6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Please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send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documents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listed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below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to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 </w:t>
      </w:r>
      <w:hyperlink r:id="rId10" w:history="1">
        <w:r w:rsidRPr="006F6EE1">
          <w:rPr>
            <w:rFonts w:ascii="Titillium Web" w:eastAsia="Times New Roman" w:hAnsi="Titillium Web" w:cs="Times New Roman"/>
            <w:b/>
            <w:bCs/>
            <w:color w:val="428BCA"/>
            <w:sz w:val="21"/>
            <w:szCs w:val="21"/>
            <w:lang w:eastAsia="tr-TR"/>
          </w:rPr>
          <w:t>international@akdeniz.edu.tr</w:t>
        </w:r>
      </w:hyperlink>
    </w:p>
    <w:p w14:paraId="74734633" w14:textId="77777777" w:rsidR="006F6EE1" w:rsidRPr="006F6EE1" w:rsidRDefault="006F6EE1" w:rsidP="006F6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</w:p>
    <w:p w14:paraId="05590253" w14:textId="77777777" w:rsidR="006F6EE1" w:rsidRPr="006F6EE1" w:rsidRDefault="006F6EE1" w:rsidP="006F6EE1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br/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Required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Documents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       </w:t>
      </w:r>
    </w:p>
    <w:p w14:paraId="42BADDEE" w14:textId="77777777" w:rsidR="006F6EE1" w:rsidRPr="006F6EE1" w:rsidRDefault="006F6EE1" w:rsidP="006F6E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11" w:history="1">
        <w:proofErr w:type="spellStart"/>
        <w:r w:rsidRPr="006F6EE1">
          <w:rPr>
            <w:rFonts w:ascii="Titillium Web" w:eastAsia="Times New Roman" w:hAnsi="Titillium Web" w:cs="Times New Roman"/>
            <w:color w:val="428BCA"/>
            <w:sz w:val="21"/>
            <w:szCs w:val="21"/>
            <w:u w:val="single"/>
            <w:lang w:eastAsia="tr-TR"/>
          </w:rPr>
          <w:t>Signed</w:t>
        </w:r>
        <w:proofErr w:type="spellEnd"/>
        <w:r w:rsidRPr="006F6EE1">
          <w:rPr>
            <w:rFonts w:ascii="Titillium Web" w:eastAsia="Times New Roman" w:hAnsi="Titillium Web" w:cs="Times New Roman"/>
            <w:color w:val="428BCA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6F6EE1">
          <w:rPr>
            <w:rFonts w:ascii="Titillium Web" w:eastAsia="Times New Roman" w:hAnsi="Titillium Web" w:cs="Times New Roman"/>
            <w:color w:val="428BCA"/>
            <w:sz w:val="21"/>
            <w:szCs w:val="21"/>
            <w:u w:val="single"/>
            <w:lang w:eastAsia="tr-TR"/>
          </w:rPr>
          <w:t>Student</w:t>
        </w:r>
        <w:proofErr w:type="spellEnd"/>
        <w:r w:rsidRPr="006F6EE1">
          <w:rPr>
            <w:rFonts w:ascii="Titillium Web" w:eastAsia="Times New Roman" w:hAnsi="Titillium Web" w:cs="Times New Roman"/>
            <w:color w:val="428BCA"/>
            <w:sz w:val="21"/>
            <w:szCs w:val="21"/>
            <w:u w:val="single"/>
            <w:lang w:eastAsia="tr-TR"/>
          </w:rPr>
          <w:t xml:space="preserve"> Exchange Application Form</w:t>
        </w:r>
      </w:hyperlink>
    </w:p>
    <w:p w14:paraId="15E0BAA5" w14:textId="77777777" w:rsidR="006F6EE1" w:rsidRPr="006F6EE1" w:rsidRDefault="006F6EE1" w:rsidP="006F6E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12" w:history="1">
        <w:proofErr w:type="spellStart"/>
        <w:r w:rsidRPr="006F6EE1">
          <w:rPr>
            <w:rFonts w:ascii="Titillium Web" w:eastAsia="Times New Roman" w:hAnsi="Titillium Web" w:cs="Times New Roman"/>
            <w:color w:val="428BCA"/>
            <w:sz w:val="21"/>
            <w:szCs w:val="21"/>
            <w:u w:val="single"/>
            <w:lang w:eastAsia="tr-TR"/>
          </w:rPr>
          <w:t>Confirmed</w:t>
        </w:r>
        <w:proofErr w:type="spellEnd"/>
        <w:r w:rsidRPr="006F6EE1">
          <w:rPr>
            <w:rFonts w:ascii="Titillium Web" w:eastAsia="Times New Roman" w:hAnsi="Titillium Web" w:cs="Times New Roman"/>
            <w:color w:val="428BCA"/>
            <w:sz w:val="21"/>
            <w:szCs w:val="21"/>
            <w:u w:val="single"/>
            <w:lang w:eastAsia="tr-TR"/>
          </w:rPr>
          <w:t xml:space="preserve"> Learning </w:t>
        </w:r>
        <w:proofErr w:type="spellStart"/>
        <w:r w:rsidRPr="006F6EE1">
          <w:rPr>
            <w:rFonts w:ascii="Titillium Web" w:eastAsia="Times New Roman" w:hAnsi="Titillium Web" w:cs="Times New Roman"/>
            <w:color w:val="428BCA"/>
            <w:sz w:val="21"/>
            <w:szCs w:val="21"/>
            <w:u w:val="single"/>
            <w:lang w:eastAsia="tr-TR"/>
          </w:rPr>
          <w:t>Agreement</w:t>
        </w:r>
        <w:proofErr w:type="spellEnd"/>
      </w:hyperlink>
    </w:p>
    <w:p w14:paraId="696514D8" w14:textId="77777777" w:rsidR="006F6EE1" w:rsidRPr="006F6EE1" w:rsidRDefault="006F6EE1" w:rsidP="006F6E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Transcript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of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Records</w:t>
      </w:r>
      <w:proofErr w:type="spellEnd"/>
    </w:p>
    <w:p w14:paraId="65DD988E" w14:textId="77777777" w:rsidR="006F6EE1" w:rsidRPr="006F6EE1" w:rsidRDefault="006F6EE1" w:rsidP="006F6E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Language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Proficiency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Certificate</w:t>
      </w:r>
      <w:proofErr w:type="spellEnd"/>
    </w:p>
    <w:p w14:paraId="0132639F" w14:textId="77777777" w:rsidR="006F6EE1" w:rsidRPr="006F6EE1" w:rsidRDefault="006F6EE1" w:rsidP="006F6E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Identification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Page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of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Your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Passport</w:t>
      </w:r>
    </w:p>
    <w:p w14:paraId="05246AAF" w14:textId="77777777" w:rsidR="006F6EE1" w:rsidRPr="006F6EE1" w:rsidRDefault="006F6EE1" w:rsidP="006F6E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Passport Size Photo</w:t>
      </w:r>
    </w:p>
    <w:p w14:paraId="611D7D96" w14:textId="77777777" w:rsidR="006F6EE1" w:rsidRPr="006F6EE1" w:rsidRDefault="006F6EE1" w:rsidP="006F6E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CV</w:t>
      </w:r>
    </w:p>
    <w:p w14:paraId="4367C9CD" w14:textId="77777777" w:rsidR="006F6EE1" w:rsidRPr="006F6EE1" w:rsidRDefault="006F6EE1" w:rsidP="006F6E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13" w:history="1">
        <w:proofErr w:type="spellStart"/>
        <w:r w:rsidRPr="006F6EE1">
          <w:rPr>
            <w:rFonts w:ascii="Titillium Web" w:eastAsia="Times New Roman" w:hAnsi="Titillium Web" w:cs="Times New Roman"/>
            <w:color w:val="428BCA"/>
            <w:sz w:val="21"/>
            <w:szCs w:val="21"/>
            <w:u w:val="single"/>
            <w:lang w:eastAsia="tr-TR"/>
          </w:rPr>
          <w:t>Signed</w:t>
        </w:r>
        <w:proofErr w:type="spellEnd"/>
        <w:r w:rsidRPr="006F6EE1">
          <w:rPr>
            <w:rFonts w:ascii="Titillium Web" w:eastAsia="Times New Roman" w:hAnsi="Titillium Web" w:cs="Times New Roman"/>
            <w:color w:val="428BCA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6F6EE1">
          <w:rPr>
            <w:rFonts w:ascii="Titillium Web" w:eastAsia="Times New Roman" w:hAnsi="Titillium Web" w:cs="Times New Roman"/>
            <w:color w:val="428BCA"/>
            <w:sz w:val="21"/>
            <w:szCs w:val="21"/>
            <w:u w:val="single"/>
            <w:lang w:eastAsia="tr-TR"/>
          </w:rPr>
          <w:t>Student</w:t>
        </w:r>
        <w:proofErr w:type="spellEnd"/>
        <w:r w:rsidRPr="006F6EE1">
          <w:rPr>
            <w:rFonts w:ascii="Titillium Web" w:eastAsia="Times New Roman" w:hAnsi="Titillium Web" w:cs="Times New Roman"/>
            <w:color w:val="428BCA"/>
            <w:sz w:val="21"/>
            <w:szCs w:val="21"/>
            <w:u w:val="single"/>
            <w:lang w:eastAsia="tr-TR"/>
          </w:rPr>
          <w:t xml:space="preserve"> </w:t>
        </w:r>
        <w:proofErr w:type="spellStart"/>
        <w:r w:rsidRPr="006F6EE1">
          <w:rPr>
            <w:rFonts w:ascii="Titillium Web" w:eastAsia="Times New Roman" w:hAnsi="Titillium Web" w:cs="Times New Roman"/>
            <w:color w:val="428BCA"/>
            <w:sz w:val="21"/>
            <w:szCs w:val="21"/>
            <w:u w:val="single"/>
            <w:lang w:eastAsia="tr-TR"/>
          </w:rPr>
          <w:t>Declaration</w:t>
        </w:r>
        <w:proofErr w:type="spellEnd"/>
      </w:hyperlink>
    </w:p>
    <w:p w14:paraId="7FB5A40C" w14:textId="77777777" w:rsidR="006F6EE1" w:rsidRPr="006F6EE1" w:rsidRDefault="006F6EE1" w:rsidP="006F6EE1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 </w:t>
      </w:r>
    </w:p>
    <w:p w14:paraId="766353BF" w14:textId="77777777" w:rsidR="006F6EE1" w:rsidRPr="006F6EE1" w:rsidRDefault="006F6EE1" w:rsidP="006F6EE1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The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deadlines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for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applications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are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given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below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. 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Please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note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that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these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deadlines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are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final,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and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no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applications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can be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accepted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after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deadline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has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expired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.</w:t>
      </w:r>
    </w:p>
    <w:p w14:paraId="5B90BC19" w14:textId="77777777" w:rsidR="006F6EE1" w:rsidRPr="006F6EE1" w:rsidRDefault="006F6EE1" w:rsidP="006F6EE1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Autumn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Semester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Deadline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: 30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June</w:t>
      </w:r>
      <w:proofErr w:type="spellEnd"/>
    </w:p>
    <w:p w14:paraId="5A8CF2B5" w14:textId="77777777" w:rsidR="006F6EE1" w:rsidRPr="006F6EE1" w:rsidRDefault="006F6EE1" w:rsidP="006F6EE1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Spring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Semester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Deadline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: 30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November</w:t>
      </w:r>
      <w:proofErr w:type="spellEnd"/>
    </w:p>
    <w:p w14:paraId="6C47EB9C" w14:textId="77777777" w:rsidR="006F6EE1" w:rsidRPr="006F6EE1" w:rsidRDefault="006F6EE1" w:rsidP="006F6EE1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All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applications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must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be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submitted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to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International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Relations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Office of Akdeniz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University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,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after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which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they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will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be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forwarded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to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relevant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academic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units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(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faculty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or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school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)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where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they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will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be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evaluated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.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You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will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then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be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contacted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by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gram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e-mail</w:t>
      </w:r>
      <w:proofErr w:type="gram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with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details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of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status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of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your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application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.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If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you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are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accepted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by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the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relevant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academic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unit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, an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invitation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letter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will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be sent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to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you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by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 xml:space="preserve"> </w:t>
      </w:r>
      <w:proofErr w:type="gram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e-mail</w:t>
      </w:r>
      <w:proofErr w:type="gram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.</w:t>
      </w:r>
    </w:p>
    <w:p w14:paraId="1E26A20E" w14:textId="77777777" w:rsidR="006F6EE1" w:rsidRPr="006F6EE1" w:rsidRDefault="006F6EE1" w:rsidP="006F6EE1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lastRenderedPageBreak/>
        <w:t xml:space="preserve">Akdeniz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University</w:t>
      </w:r>
      <w:proofErr w:type="spell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br/>
      </w:r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International </w:t>
      </w:r>
      <w:proofErr w:type="spellStart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>Relations</w:t>
      </w:r>
      <w:proofErr w:type="spellEnd"/>
      <w:r w:rsidRPr="006F6EE1">
        <w:rPr>
          <w:rFonts w:ascii="Titillium Web" w:eastAsia="Times New Roman" w:hAnsi="Titillium Web" w:cs="Times New Roman"/>
          <w:b/>
          <w:bCs/>
          <w:color w:val="333333"/>
          <w:sz w:val="21"/>
          <w:szCs w:val="21"/>
          <w:lang w:eastAsia="tr-TR"/>
        </w:rPr>
        <w:t xml:space="preserve"> Office</w:t>
      </w:r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br/>
        <w:t>Tel: +90 242 310 6096</w:t>
      </w:r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br/>
      </w:r>
      <w:proofErr w:type="gramStart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e-mail</w:t>
      </w:r>
      <w:proofErr w:type="gramEnd"/>
      <w:r w:rsidRPr="006F6EE1"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  <w:t>: </w:t>
      </w:r>
      <w:hyperlink r:id="rId14" w:history="1">
        <w:r w:rsidRPr="006F6EE1">
          <w:rPr>
            <w:rFonts w:ascii="Titillium Web" w:eastAsia="Times New Roman" w:hAnsi="Titillium Web" w:cs="Times New Roman"/>
            <w:color w:val="428BCA"/>
            <w:sz w:val="21"/>
            <w:szCs w:val="21"/>
            <w:u w:val="single"/>
            <w:lang w:eastAsia="tr-TR"/>
          </w:rPr>
          <w:t>international@akdeniz.edu.tr</w:t>
        </w:r>
      </w:hyperlink>
    </w:p>
    <w:p w14:paraId="0BA1DC36" w14:textId="77777777" w:rsidR="00A868E3" w:rsidRDefault="00A868E3"/>
    <w:sectPr w:rsidR="00A8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tillium Web">
    <w:charset w:val="A2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864"/>
    <w:multiLevelType w:val="multilevel"/>
    <w:tmpl w:val="5FA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04592"/>
    <w:multiLevelType w:val="multilevel"/>
    <w:tmpl w:val="802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598419">
    <w:abstractNumId w:val="0"/>
  </w:num>
  <w:num w:numId="2" w16cid:durableId="639071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E1"/>
    <w:rsid w:val="006F6EE1"/>
    <w:rsid w:val="0074429F"/>
    <w:rsid w:val="00A8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BCFC"/>
  <w15:chartTrackingRefBased/>
  <w15:docId w15:val="{C4BBF3C2-0EDD-47D6-9590-E4B92BE4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F6E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6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2868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</w:div>
        <w:div w:id="169365115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9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80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0809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139881667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5688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65202739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866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1330475432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572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1777099431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088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</w:divsChild>
                </w:div>
              </w:divsChild>
            </w:div>
            <w:div w:id="16076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akdeniz.edu.tr/international-cooperation-and-publicity/international-publicity/" TargetMode="External"/><Relationship Id="rId13" Type="http://schemas.openxmlformats.org/officeDocument/2006/relationships/hyperlink" Target="http://iro.akdeniz.edu.tr/wp-content/uploads/2022/10/Student-Declaration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o.akdeniz.edu.tr/international-cooperation-and-publicity/memberships-2/" TargetMode="External"/><Relationship Id="rId12" Type="http://schemas.openxmlformats.org/officeDocument/2006/relationships/hyperlink" Target="http://iro.akdeniz.edu.tr/wp-content/uploads/2022/10/Learning-Agreemen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ro.akdeniz.edu.tr/international-cooperation-and-publicity/student-exchange/" TargetMode="External"/><Relationship Id="rId11" Type="http://schemas.openxmlformats.org/officeDocument/2006/relationships/hyperlink" Target="http://iro.akdeniz.edu.tr/wp-content/uploads/2022/10/Exchange-Student-Application-Form.doc" TargetMode="External"/><Relationship Id="rId5" Type="http://schemas.openxmlformats.org/officeDocument/2006/relationships/hyperlink" Target="http://iro.akdeniz.edu.tr/international-cooperation-and-publicity/cooperation-protocols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ternational@akdeniz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o.akdeniz.edu.tr/international-cooperation-and-publicity/joint-degree-programs/" TargetMode="External"/><Relationship Id="rId14" Type="http://schemas.openxmlformats.org/officeDocument/2006/relationships/hyperlink" Target="mailto:international@akdeniz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ATAHAN TAŞYÜREK</dc:creator>
  <cp:keywords/>
  <dc:description/>
  <cp:lastModifiedBy>ATAHAN TAŞYÜREK</cp:lastModifiedBy>
  <cp:revision>1</cp:revision>
  <dcterms:created xsi:type="dcterms:W3CDTF">2022-10-25T08:03:00Z</dcterms:created>
  <dcterms:modified xsi:type="dcterms:W3CDTF">2022-10-25T08:03:00Z</dcterms:modified>
</cp:coreProperties>
</file>