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0623A" w14:textId="77777777" w:rsidR="00C86E31" w:rsidRPr="004766B0" w:rsidRDefault="000D5E2A" w:rsidP="00E176FA">
      <w:pPr>
        <w:pStyle w:val="Balk1"/>
        <w:spacing w:before="79"/>
        <w:ind w:left="1499" w:right="1480"/>
      </w:pPr>
      <w:r w:rsidRPr="004766B0">
        <w:t>AKDENİZ ÜNİVERSİTESİ</w:t>
      </w:r>
    </w:p>
    <w:p w14:paraId="6D5551B7" w14:textId="77777777" w:rsidR="00C86E31" w:rsidRPr="004766B0" w:rsidRDefault="000D5E2A" w:rsidP="004766B0">
      <w:pPr>
        <w:ind w:left="1499" w:right="1481"/>
        <w:jc w:val="center"/>
        <w:rPr>
          <w:b/>
          <w:sz w:val="24"/>
        </w:rPr>
      </w:pPr>
      <w:r w:rsidRPr="004766B0">
        <w:rPr>
          <w:b/>
          <w:sz w:val="24"/>
        </w:rPr>
        <w:t>Yabancı Dil Öğretimi ve Sınav Yönergesi</w:t>
      </w:r>
    </w:p>
    <w:p w14:paraId="7D2CC30D" w14:textId="77777777" w:rsidR="00C86E31" w:rsidRPr="004766B0" w:rsidRDefault="00C86E31" w:rsidP="00E176FA">
      <w:pPr>
        <w:pStyle w:val="GvdeMetni"/>
        <w:jc w:val="center"/>
        <w:rPr>
          <w:b/>
          <w:sz w:val="20"/>
        </w:rPr>
      </w:pPr>
    </w:p>
    <w:p w14:paraId="3943C761" w14:textId="77777777" w:rsidR="00C86E31" w:rsidRPr="004766B0" w:rsidRDefault="00C86E31" w:rsidP="00E176FA">
      <w:pPr>
        <w:pStyle w:val="GvdeMetni"/>
        <w:jc w:val="center"/>
        <w:rPr>
          <w:b/>
          <w:sz w:val="20"/>
        </w:rPr>
      </w:pPr>
    </w:p>
    <w:p w14:paraId="72BC1839" w14:textId="77777777" w:rsidR="00C86E31" w:rsidRPr="004766B0" w:rsidRDefault="000D5E2A" w:rsidP="00E176FA">
      <w:pPr>
        <w:spacing w:before="90"/>
        <w:ind w:left="1499" w:right="1479"/>
        <w:jc w:val="center"/>
        <w:rPr>
          <w:b/>
          <w:sz w:val="24"/>
        </w:rPr>
      </w:pPr>
      <w:r w:rsidRPr="004766B0">
        <w:rPr>
          <w:b/>
          <w:sz w:val="24"/>
        </w:rPr>
        <w:t>BİRİNCİ BÖLÜM</w:t>
      </w:r>
    </w:p>
    <w:p w14:paraId="34FA39EB" w14:textId="77777777" w:rsidR="00C86E31" w:rsidRPr="004766B0" w:rsidRDefault="000D5E2A" w:rsidP="004766B0">
      <w:pPr>
        <w:ind w:left="1499" w:right="1480"/>
        <w:jc w:val="center"/>
        <w:rPr>
          <w:b/>
          <w:sz w:val="24"/>
        </w:rPr>
      </w:pPr>
      <w:r w:rsidRPr="004766B0">
        <w:rPr>
          <w:b/>
          <w:sz w:val="24"/>
        </w:rPr>
        <w:t>Amaç, Kapsam, Dayanak ve Tanımlar</w:t>
      </w:r>
    </w:p>
    <w:p w14:paraId="7E8CC5E8" w14:textId="77777777" w:rsidR="00C86E31" w:rsidRPr="004766B0" w:rsidRDefault="000D5E2A" w:rsidP="00E176FA">
      <w:pPr>
        <w:spacing w:before="160"/>
        <w:ind w:left="845"/>
        <w:jc w:val="both"/>
        <w:rPr>
          <w:b/>
          <w:sz w:val="24"/>
        </w:rPr>
      </w:pPr>
      <w:r w:rsidRPr="004766B0">
        <w:rPr>
          <w:b/>
          <w:sz w:val="24"/>
        </w:rPr>
        <w:t>Amaç</w:t>
      </w:r>
    </w:p>
    <w:p w14:paraId="799157CE" w14:textId="77777777" w:rsidR="00C86E31" w:rsidRPr="004766B0" w:rsidRDefault="000D5E2A" w:rsidP="00E176FA">
      <w:pPr>
        <w:pStyle w:val="GvdeMetni"/>
        <w:ind w:left="136" w:right="220" w:firstLine="660"/>
        <w:jc w:val="both"/>
      </w:pPr>
      <w:r w:rsidRPr="004766B0">
        <w:rPr>
          <w:b/>
        </w:rPr>
        <w:t>MADDE 1-</w:t>
      </w:r>
      <w:r w:rsidRPr="004766B0">
        <w:t>(1) Bu yönergenin amacı, üniversitemizde yürütülen yabancı dil hazırlık programları (İlahiyat Fakültesi Hazırlık Programı hariç) ile ortak zorunlu yabancı dil derslerinin eğitim-öğretimi ve sınavlarında uygulanacak usul ve esasları düzenlemektir.</w:t>
      </w:r>
    </w:p>
    <w:p w14:paraId="57E263DC" w14:textId="77777777" w:rsidR="00C86E31" w:rsidRPr="004766B0" w:rsidRDefault="000D5E2A" w:rsidP="00E176FA">
      <w:pPr>
        <w:pStyle w:val="Balk1"/>
        <w:jc w:val="both"/>
      </w:pPr>
      <w:r w:rsidRPr="004766B0">
        <w:t>Kapsam</w:t>
      </w:r>
    </w:p>
    <w:p w14:paraId="231DC9AA" w14:textId="77777777" w:rsidR="00C86E31" w:rsidRPr="004766B0" w:rsidRDefault="000D5E2A" w:rsidP="00E176FA">
      <w:pPr>
        <w:pStyle w:val="GvdeMetni"/>
        <w:ind w:left="136" w:firstLine="660"/>
        <w:jc w:val="both"/>
      </w:pPr>
      <w:r w:rsidRPr="004766B0">
        <w:rPr>
          <w:b/>
        </w:rPr>
        <w:t>MADDE 2</w:t>
      </w:r>
      <w:r w:rsidRPr="004766B0">
        <w:t>-(1) Bu yönerge, üniversitemizde yürütülen yabancı dil hazırlık programları (İlahiyat Fakültesi Hazırlık Programı hariç) ile ortak zorunlu yabancı dil derslerinin eğitim- öğretimi ve sınavlarında uygulanacak usul ve esasları kapsamaktadır.</w:t>
      </w:r>
    </w:p>
    <w:p w14:paraId="48CE30F6" w14:textId="77777777" w:rsidR="00C86E31" w:rsidRPr="004766B0" w:rsidRDefault="000D5E2A" w:rsidP="00E176FA">
      <w:pPr>
        <w:pStyle w:val="Balk1"/>
        <w:jc w:val="both"/>
      </w:pPr>
      <w:r w:rsidRPr="004766B0">
        <w:t>Dayanak</w:t>
      </w:r>
    </w:p>
    <w:p w14:paraId="29391BAB" w14:textId="6E19BB17" w:rsidR="00C86E31" w:rsidRPr="004766B0" w:rsidRDefault="000D5E2A" w:rsidP="00E176FA">
      <w:pPr>
        <w:pStyle w:val="GvdeMetni"/>
        <w:tabs>
          <w:tab w:val="left" w:pos="594"/>
          <w:tab w:val="left" w:pos="1624"/>
          <w:tab w:val="left" w:pos="3001"/>
          <w:tab w:val="left" w:pos="4958"/>
          <w:tab w:val="left" w:pos="7522"/>
        </w:tabs>
        <w:ind w:left="136" w:right="121" w:firstLine="660"/>
        <w:jc w:val="both"/>
      </w:pPr>
      <w:proofErr w:type="gramStart"/>
      <w:r w:rsidRPr="004766B0">
        <w:rPr>
          <w:b/>
        </w:rPr>
        <w:t>MADDE 3</w:t>
      </w:r>
      <w:r w:rsidRPr="004766B0">
        <w:t>-(1) Bu yönerge, 2547 sayılı Yükseköğretim Kanunu’nun 5’inci maddesinin “ı” fıkrası, 14 üncü, 20 inci, 44 üncü ve 49 uncu maddeleri, Yükseköğretim Kurumlarında Yabancı Dil Öğretimi ve Yabancı Dille Öğretim Yapılmasında Uyulacak Esaslara İlişkin Yönetmelik, Akdeniz Üniversitesi Ön Lisans ve Lisans Eğitim-Öğretim ve Sınav Yönetmeliği ile</w:t>
      </w:r>
      <w:r w:rsidRPr="004766B0">
        <w:tab/>
        <w:t>Akdeniz</w:t>
      </w:r>
      <w:r w:rsidRPr="004766B0">
        <w:tab/>
        <w:t>Üniversitesi</w:t>
      </w:r>
      <w:r w:rsidRPr="004766B0">
        <w:tab/>
        <w:t>Lisansüstü</w:t>
      </w:r>
      <w:r w:rsidRPr="004766B0">
        <w:rPr>
          <w:spacing w:val="-2"/>
        </w:rPr>
        <w:t xml:space="preserve"> </w:t>
      </w:r>
      <w:r w:rsidRPr="004766B0">
        <w:t>Eğitim</w:t>
      </w:r>
      <w:r w:rsidR="00BB4403" w:rsidRPr="004766B0">
        <w:t xml:space="preserve"> </w:t>
      </w:r>
      <w:r w:rsidRPr="004766B0">
        <w:t>ve</w:t>
      </w:r>
      <w:r w:rsidRPr="004766B0">
        <w:rPr>
          <w:spacing w:val="-1"/>
        </w:rPr>
        <w:t xml:space="preserve"> </w:t>
      </w:r>
      <w:r w:rsidRPr="004766B0">
        <w:t>Öğretim Yönetmeliği</w:t>
      </w:r>
      <w:r w:rsidR="00BB4403" w:rsidRPr="004766B0">
        <w:t xml:space="preserve"> </w:t>
      </w:r>
      <w:r w:rsidRPr="004766B0">
        <w:t>hükümlerine dayanmaktadır.</w:t>
      </w:r>
      <w:proofErr w:type="gramEnd"/>
    </w:p>
    <w:p w14:paraId="0EE741D8" w14:textId="77777777" w:rsidR="00C86E31" w:rsidRPr="004766B0" w:rsidRDefault="00C86E31" w:rsidP="00E176FA">
      <w:pPr>
        <w:pStyle w:val="GvdeMetni"/>
        <w:jc w:val="both"/>
      </w:pPr>
    </w:p>
    <w:p w14:paraId="58D5C353" w14:textId="77777777" w:rsidR="00C86E31" w:rsidRPr="004766B0" w:rsidRDefault="000D5E2A" w:rsidP="00E176FA">
      <w:pPr>
        <w:pStyle w:val="Balk1"/>
        <w:spacing w:before="0"/>
        <w:jc w:val="both"/>
      </w:pPr>
      <w:r w:rsidRPr="004766B0">
        <w:t>Tanımlar</w:t>
      </w:r>
    </w:p>
    <w:p w14:paraId="1BB32869" w14:textId="77777777" w:rsidR="00C86E31" w:rsidRPr="004766B0" w:rsidRDefault="000D5E2A" w:rsidP="00E176FA">
      <w:pPr>
        <w:ind w:left="797"/>
        <w:jc w:val="both"/>
        <w:rPr>
          <w:sz w:val="24"/>
        </w:rPr>
      </w:pPr>
      <w:r w:rsidRPr="004766B0">
        <w:rPr>
          <w:b/>
          <w:sz w:val="24"/>
        </w:rPr>
        <w:t>MADDE 4</w:t>
      </w:r>
      <w:r w:rsidRPr="004766B0">
        <w:rPr>
          <w:sz w:val="24"/>
        </w:rPr>
        <w:t>-(1) Bu yönergede geçen;</w:t>
      </w:r>
    </w:p>
    <w:p w14:paraId="43221524" w14:textId="77777777" w:rsidR="00C86E31" w:rsidRPr="004766B0" w:rsidRDefault="000D5E2A" w:rsidP="00E176FA">
      <w:pPr>
        <w:pStyle w:val="ListeParagraf"/>
        <w:numPr>
          <w:ilvl w:val="0"/>
          <w:numId w:val="8"/>
        </w:numPr>
        <w:tabs>
          <w:tab w:val="left" w:pos="846"/>
        </w:tabs>
        <w:spacing w:before="0"/>
        <w:ind w:left="856" w:right="202" w:hanging="360"/>
        <w:jc w:val="both"/>
        <w:rPr>
          <w:sz w:val="24"/>
        </w:rPr>
      </w:pPr>
      <w:r w:rsidRPr="004766B0">
        <w:rPr>
          <w:sz w:val="24"/>
        </w:rPr>
        <w:t>Birim: Üniversiteye bağlı fakülte, enstitü, yüksekokul, konservatuvar ve meslek yüksekokulunu,</w:t>
      </w:r>
    </w:p>
    <w:p w14:paraId="0D91ED7C" w14:textId="77777777" w:rsidR="00C86E31" w:rsidRPr="004766B0" w:rsidRDefault="000D5E2A" w:rsidP="00077F67">
      <w:pPr>
        <w:pStyle w:val="ListeParagraf"/>
        <w:numPr>
          <w:ilvl w:val="0"/>
          <w:numId w:val="8"/>
        </w:numPr>
        <w:tabs>
          <w:tab w:val="left" w:pos="845"/>
          <w:tab w:val="left" w:pos="1855"/>
        </w:tabs>
        <w:spacing w:before="0"/>
        <w:ind w:left="856" w:right="113" w:hanging="360"/>
        <w:jc w:val="both"/>
        <w:rPr>
          <w:sz w:val="24"/>
        </w:rPr>
      </w:pPr>
      <w:r w:rsidRPr="004766B0">
        <w:rPr>
          <w:sz w:val="24"/>
        </w:rPr>
        <w:t>Düzey:</w:t>
      </w:r>
      <w:r w:rsidRPr="004766B0">
        <w:rPr>
          <w:sz w:val="24"/>
        </w:rPr>
        <w:tab/>
        <w:t>Avrupa Dilleri Öğretimi Ortak Çerçeve Programındaki (</w:t>
      </w:r>
      <w:proofErr w:type="spellStart"/>
      <w:r w:rsidRPr="004766B0">
        <w:rPr>
          <w:sz w:val="24"/>
        </w:rPr>
        <w:t>the</w:t>
      </w:r>
      <w:proofErr w:type="spellEnd"/>
      <w:r w:rsidRPr="004766B0">
        <w:rPr>
          <w:sz w:val="24"/>
        </w:rPr>
        <w:t xml:space="preserve"> </w:t>
      </w:r>
      <w:proofErr w:type="spellStart"/>
      <w:r w:rsidRPr="004766B0">
        <w:rPr>
          <w:sz w:val="24"/>
        </w:rPr>
        <w:t>Common</w:t>
      </w:r>
      <w:proofErr w:type="spellEnd"/>
      <w:r w:rsidRPr="004766B0">
        <w:rPr>
          <w:sz w:val="24"/>
        </w:rPr>
        <w:t xml:space="preserve"> </w:t>
      </w:r>
      <w:proofErr w:type="spellStart"/>
      <w:r w:rsidRPr="004766B0">
        <w:rPr>
          <w:sz w:val="24"/>
        </w:rPr>
        <w:t>European</w:t>
      </w:r>
      <w:proofErr w:type="spellEnd"/>
      <w:r w:rsidRPr="004766B0">
        <w:rPr>
          <w:sz w:val="24"/>
        </w:rPr>
        <w:t xml:space="preserve"> Framework of Reference </w:t>
      </w:r>
      <w:proofErr w:type="spellStart"/>
      <w:r w:rsidRPr="004766B0">
        <w:rPr>
          <w:sz w:val="24"/>
        </w:rPr>
        <w:t>for</w:t>
      </w:r>
      <w:proofErr w:type="spellEnd"/>
      <w:r w:rsidRPr="004766B0">
        <w:rPr>
          <w:sz w:val="24"/>
        </w:rPr>
        <w:t xml:space="preserve"> </w:t>
      </w:r>
      <w:proofErr w:type="spellStart"/>
      <w:r w:rsidRPr="004766B0">
        <w:rPr>
          <w:sz w:val="24"/>
        </w:rPr>
        <w:t>Languages</w:t>
      </w:r>
      <w:proofErr w:type="spellEnd"/>
      <w:r w:rsidRPr="004766B0">
        <w:rPr>
          <w:sz w:val="24"/>
        </w:rPr>
        <w:t xml:space="preserve">: Learning, </w:t>
      </w:r>
      <w:proofErr w:type="spellStart"/>
      <w:r w:rsidRPr="004766B0">
        <w:rPr>
          <w:sz w:val="24"/>
        </w:rPr>
        <w:t>teaching</w:t>
      </w:r>
      <w:proofErr w:type="spellEnd"/>
      <w:r w:rsidRPr="004766B0">
        <w:rPr>
          <w:sz w:val="24"/>
        </w:rPr>
        <w:t xml:space="preserve">, </w:t>
      </w:r>
      <w:proofErr w:type="spellStart"/>
      <w:r w:rsidRPr="004766B0">
        <w:rPr>
          <w:sz w:val="24"/>
        </w:rPr>
        <w:t>assessment</w:t>
      </w:r>
      <w:proofErr w:type="spellEnd"/>
      <w:r w:rsidRPr="004766B0">
        <w:rPr>
          <w:sz w:val="24"/>
        </w:rPr>
        <w:t>) A1, A2, B1, B2 ve C1 düzeylerine uygun öğretim</w:t>
      </w:r>
      <w:r w:rsidRPr="004766B0">
        <w:rPr>
          <w:spacing w:val="-4"/>
          <w:sz w:val="24"/>
        </w:rPr>
        <w:t xml:space="preserve"> </w:t>
      </w:r>
      <w:r w:rsidRPr="004766B0">
        <w:rPr>
          <w:sz w:val="24"/>
        </w:rPr>
        <w:t>faaliyetlerini,</w:t>
      </w:r>
    </w:p>
    <w:p w14:paraId="325054A3" w14:textId="53C6C540" w:rsidR="00C86E31" w:rsidRPr="004766B0" w:rsidRDefault="000F49DA" w:rsidP="00077F67">
      <w:pPr>
        <w:pStyle w:val="ListeParagraf"/>
        <w:numPr>
          <w:ilvl w:val="0"/>
          <w:numId w:val="8"/>
        </w:numPr>
        <w:tabs>
          <w:tab w:val="left" w:pos="685"/>
        </w:tabs>
        <w:spacing w:before="0"/>
        <w:ind w:left="856" w:right="316" w:hanging="360"/>
        <w:jc w:val="both"/>
        <w:rPr>
          <w:sz w:val="24"/>
        </w:rPr>
      </w:pPr>
      <w:r w:rsidRPr="004766B0">
        <w:rPr>
          <w:sz w:val="24"/>
        </w:rPr>
        <w:t xml:space="preserve">   </w:t>
      </w:r>
      <w:r w:rsidR="000D5E2A" w:rsidRPr="004766B0">
        <w:rPr>
          <w:sz w:val="24"/>
        </w:rPr>
        <w:t>Hazırlık Programı/Sınıfı: Yüksekokul tarafından yürütülen yabancı dil hazırlık</w:t>
      </w:r>
      <w:r w:rsidR="00BB4403" w:rsidRPr="004766B0">
        <w:rPr>
          <w:sz w:val="24"/>
        </w:rPr>
        <w:t xml:space="preserve"> </w:t>
      </w:r>
      <w:r w:rsidR="000D5E2A" w:rsidRPr="004766B0">
        <w:rPr>
          <w:sz w:val="24"/>
        </w:rPr>
        <w:t>eğitim- öğretimini,</w:t>
      </w:r>
    </w:p>
    <w:p w14:paraId="4ECBB998" w14:textId="77777777" w:rsidR="00C86E31" w:rsidRPr="004766B0" w:rsidRDefault="000D5E2A" w:rsidP="00077F67">
      <w:pPr>
        <w:pStyle w:val="ListeParagraf"/>
        <w:numPr>
          <w:ilvl w:val="0"/>
          <w:numId w:val="8"/>
        </w:numPr>
        <w:tabs>
          <w:tab w:val="left" w:pos="845"/>
        </w:tabs>
        <w:spacing w:before="0"/>
        <w:ind w:left="845"/>
        <w:jc w:val="both"/>
        <w:rPr>
          <w:sz w:val="24"/>
        </w:rPr>
      </w:pPr>
      <w:r w:rsidRPr="004766B0">
        <w:rPr>
          <w:sz w:val="24"/>
        </w:rPr>
        <w:t>Kanun: 2547 sayılı Yükseköğretim</w:t>
      </w:r>
      <w:r w:rsidRPr="004766B0">
        <w:rPr>
          <w:spacing w:val="-4"/>
          <w:sz w:val="24"/>
        </w:rPr>
        <w:t xml:space="preserve"> </w:t>
      </w:r>
      <w:r w:rsidRPr="004766B0">
        <w:rPr>
          <w:sz w:val="24"/>
        </w:rPr>
        <w:t>Kanununu,</w:t>
      </w:r>
    </w:p>
    <w:p w14:paraId="1AE023A2" w14:textId="081A1B46" w:rsidR="00C86E31" w:rsidRPr="004766B0" w:rsidRDefault="00077F67" w:rsidP="004766B0">
      <w:pPr>
        <w:tabs>
          <w:tab w:val="left" w:pos="851"/>
        </w:tabs>
        <w:ind w:left="851" w:right="117" w:hanging="343"/>
        <w:jc w:val="both"/>
        <w:rPr>
          <w:sz w:val="24"/>
        </w:rPr>
      </w:pPr>
      <w:r w:rsidRPr="004766B0">
        <w:rPr>
          <w:sz w:val="24"/>
          <w:shd w:val="clear" w:color="auto" w:fill="FFFFFF" w:themeFill="background1"/>
        </w:rPr>
        <w:t xml:space="preserve">e)   </w:t>
      </w:r>
      <w:r w:rsidR="000D5E2A" w:rsidRPr="004766B0">
        <w:rPr>
          <w:sz w:val="24"/>
        </w:rPr>
        <w:t>Ortak zorunlu ders: Kanun’un 5 inci maddesinin (ı) fıkrasında belirtilen zorunlu</w:t>
      </w:r>
      <w:r w:rsidR="00BB4403" w:rsidRPr="004766B0">
        <w:rPr>
          <w:sz w:val="24"/>
        </w:rPr>
        <w:t xml:space="preserve"> </w:t>
      </w:r>
      <w:r w:rsidR="000D5E2A" w:rsidRPr="004766B0">
        <w:rPr>
          <w:sz w:val="24"/>
        </w:rPr>
        <w:t>yabancı dil derslerini,</w:t>
      </w:r>
    </w:p>
    <w:p w14:paraId="23C3B227" w14:textId="6C94FAF5" w:rsidR="00C86E31" w:rsidRPr="004766B0" w:rsidRDefault="00077F67" w:rsidP="00077F67">
      <w:pPr>
        <w:tabs>
          <w:tab w:val="left" w:pos="845"/>
        </w:tabs>
        <w:ind w:left="496"/>
        <w:jc w:val="both"/>
        <w:rPr>
          <w:sz w:val="24"/>
        </w:rPr>
      </w:pPr>
      <w:r w:rsidRPr="004766B0">
        <w:rPr>
          <w:sz w:val="24"/>
        </w:rPr>
        <w:t xml:space="preserve">f) </w:t>
      </w:r>
      <w:r w:rsidR="00C71254" w:rsidRPr="004766B0">
        <w:rPr>
          <w:sz w:val="24"/>
        </w:rPr>
        <w:t xml:space="preserve"> </w:t>
      </w:r>
      <w:r w:rsidR="000D5E2A" w:rsidRPr="004766B0">
        <w:rPr>
          <w:sz w:val="24"/>
        </w:rPr>
        <w:t>Üniversite: Akdeniz</w:t>
      </w:r>
      <w:r w:rsidR="000D5E2A" w:rsidRPr="004766B0">
        <w:rPr>
          <w:spacing w:val="-2"/>
          <w:sz w:val="24"/>
        </w:rPr>
        <w:t xml:space="preserve"> </w:t>
      </w:r>
      <w:r w:rsidR="000D5E2A" w:rsidRPr="004766B0">
        <w:rPr>
          <w:sz w:val="24"/>
        </w:rPr>
        <w:t>Üniversitesini,</w:t>
      </w:r>
    </w:p>
    <w:p w14:paraId="259653C4" w14:textId="2A6C817E" w:rsidR="00C86E31" w:rsidRPr="004766B0" w:rsidRDefault="00077F67" w:rsidP="00077F67">
      <w:pPr>
        <w:tabs>
          <w:tab w:val="left" w:pos="845"/>
        </w:tabs>
        <w:ind w:left="496"/>
        <w:jc w:val="both"/>
        <w:rPr>
          <w:sz w:val="24"/>
        </w:rPr>
      </w:pPr>
      <w:r w:rsidRPr="004766B0">
        <w:rPr>
          <w:sz w:val="24"/>
        </w:rPr>
        <w:t xml:space="preserve">g) </w:t>
      </w:r>
      <w:r w:rsidR="00C71254" w:rsidRPr="004766B0">
        <w:rPr>
          <w:sz w:val="24"/>
        </w:rPr>
        <w:t xml:space="preserve"> </w:t>
      </w:r>
      <w:r w:rsidR="000D5E2A" w:rsidRPr="004766B0">
        <w:rPr>
          <w:sz w:val="24"/>
        </w:rPr>
        <w:t>Rektör: Akdeniz Üniversitesi</w:t>
      </w:r>
      <w:r w:rsidR="000D5E2A" w:rsidRPr="004766B0">
        <w:rPr>
          <w:spacing w:val="-2"/>
          <w:sz w:val="24"/>
        </w:rPr>
        <w:t xml:space="preserve"> </w:t>
      </w:r>
      <w:r w:rsidR="000D5E2A" w:rsidRPr="004766B0">
        <w:rPr>
          <w:sz w:val="24"/>
        </w:rPr>
        <w:t>Rektörünü,</w:t>
      </w:r>
    </w:p>
    <w:p w14:paraId="0CDA2157" w14:textId="1FB07540" w:rsidR="00C86E31" w:rsidRPr="004766B0" w:rsidRDefault="00D8028B" w:rsidP="00077F67">
      <w:pPr>
        <w:tabs>
          <w:tab w:val="left" w:pos="844"/>
          <w:tab w:val="left" w:pos="846"/>
        </w:tabs>
        <w:ind w:left="495"/>
        <w:jc w:val="both"/>
        <w:rPr>
          <w:sz w:val="24"/>
        </w:rPr>
      </w:pPr>
      <w:r w:rsidRPr="004766B0">
        <w:rPr>
          <w:sz w:val="24"/>
        </w:rPr>
        <w:t>ğ</w:t>
      </w:r>
      <w:r w:rsidR="00077F67" w:rsidRPr="004766B0">
        <w:rPr>
          <w:sz w:val="24"/>
        </w:rPr>
        <w:t xml:space="preserve">) </w:t>
      </w:r>
      <w:r w:rsidR="00C71254" w:rsidRPr="004766B0">
        <w:rPr>
          <w:sz w:val="24"/>
        </w:rPr>
        <w:t xml:space="preserve"> </w:t>
      </w:r>
      <w:r w:rsidR="000D5E2A" w:rsidRPr="004766B0">
        <w:rPr>
          <w:sz w:val="24"/>
        </w:rPr>
        <w:t>Senato: Akdeniz Üniversitesi</w:t>
      </w:r>
      <w:r w:rsidR="000D5E2A" w:rsidRPr="004766B0">
        <w:rPr>
          <w:spacing w:val="-4"/>
          <w:sz w:val="24"/>
        </w:rPr>
        <w:t xml:space="preserve"> </w:t>
      </w:r>
      <w:r w:rsidR="000D5E2A" w:rsidRPr="004766B0">
        <w:rPr>
          <w:sz w:val="24"/>
        </w:rPr>
        <w:t>Senatosunu,</w:t>
      </w:r>
    </w:p>
    <w:p w14:paraId="273DAFBE" w14:textId="4F8ECDC0" w:rsidR="00C86E31" w:rsidRPr="004766B0" w:rsidRDefault="00D8028B" w:rsidP="00C71254">
      <w:pPr>
        <w:tabs>
          <w:tab w:val="left" w:pos="1134"/>
        </w:tabs>
        <w:ind w:left="851" w:right="128" w:hanging="355"/>
        <w:jc w:val="both"/>
        <w:rPr>
          <w:sz w:val="24"/>
        </w:rPr>
      </w:pPr>
      <w:r w:rsidRPr="004766B0">
        <w:rPr>
          <w:sz w:val="24"/>
        </w:rPr>
        <w:t>h</w:t>
      </w:r>
      <w:r w:rsidR="00077F67" w:rsidRPr="004766B0">
        <w:rPr>
          <w:sz w:val="24"/>
        </w:rPr>
        <w:t xml:space="preserve">) </w:t>
      </w:r>
      <w:r w:rsidR="000D5E2A" w:rsidRPr="004766B0">
        <w:rPr>
          <w:sz w:val="24"/>
        </w:rPr>
        <w:t>Yeterlik Sınavı: Zorunlu Hazırlık Programı’na dâhil olan öğrencilere üniversitenin akademik takviminde belirtilen tarihte uygulanan Hazırlık Programı Yabancı Dil Seviye Tespit ve Yeterlik</w:t>
      </w:r>
      <w:r w:rsidR="000D5E2A" w:rsidRPr="004766B0">
        <w:rPr>
          <w:spacing w:val="-5"/>
          <w:sz w:val="24"/>
        </w:rPr>
        <w:t xml:space="preserve"> </w:t>
      </w:r>
      <w:r w:rsidR="000D5E2A" w:rsidRPr="004766B0">
        <w:rPr>
          <w:sz w:val="24"/>
        </w:rPr>
        <w:t>Sınavı’nı,</w:t>
      </w:r>
    </w:p>
    <w:p w14:paraId="048BDB27" w14:textId="34780CC0" w:rsidR="00C86E31" w:rsidRPr="004766B0" w:rsidRDefault="00D8028B" w:rsidP="00077F67">
      <w:pPr>
        <w:tabs>
          <w:tab w:val="left" w:pos="845"/>
        </w:tabs>
        <w:ind w:left="496"/>
        <w:jc w:val="both"/>
        <w:rPr>
          <w:sz w:val="24"/>
        </w:rPr>
      </w:pPr>
      <w:r w:rsidRPr="004766B0">
        <w:rPr>
          <w:sz w:val="24"/>
        </w:rPr>
        <w:t>ı</w:t>
      </w:r>
      <w:r w:rsidR="00077F67" w:rsidRPr="004766B0">
        <w:rPr>
          <w:sz w:val="24"/>
        </w:rPr>
        <w:t xml:space="preserve">) </w:t>
      </w:r>
      <w:r w:rsidR="00C71254" w:rsidRPr="004766B0">
        <w:rPr>
          <w:sz w:val="24"/>
        </w:rPr>
        <w:t xml:space="preserve">  </w:t>
      </w:r>
      <w:r w:rsidR="000D5E2A" w:rsidRPr="004766B0">
        <w:rPr>
          <w:sz w:val="24"/>
        </w:rPr>
        <w:t>Yüksekokul: Yabancı Diller Yüksekokulu</w:t>
      </w:r>
      <w:r w:rsidR="00032515" w:rsidRPr="004766B0">
        <w:rPr>
          <w:sz w:val="24"/>
        </w:rPr>
        <w:t>’</w:t>
      </w:r>
      <w:r w:rsidR="000D5E2A" w:rsidRPr="004766B0">
        <w:rPr>
          <w:sz w:val="24"/>
        </w:rPr>
        <w:t>nu,</w:t>
      </w:r>
    </w:p>
    <w:p w14:paraId="04631374" w14:textId="7C8DFEF5" w:rsidR="00C86E31" w:rsidRPr="004766B0" w:rsidRDefault="00D8028B" w:rsidP="00077F67">
      <w:pPr>
        <w:tabs>
          <w:tab w:val="left" w:pos="844"/>
          <w:tab w:val="left" w:pos="846"/>
        </w:tabs>
        <w:ind w:left="495"/>
        <w:jc w:val="both"/>
        <w:rPr>
          <w:sz w:val="24"/>
        </w:rPr>
      </w:pPr>
      <w:r w:rsidRPr="004766B0">
        <w:rPr>
          <w:sz w:val="24"/>
        </w:rPr>
        <w:t>i</w:t>
      </w:r>
      <w:r w:rsidR="00077F67" w:rsidRPr="004766B0">
        <w:rPr>
          <w:sz w:val="24"/>
        </w:rPr>
        <w:t xml:space="preserve">)    </w:t>
      </w:r>
      <w:r w:rsidR="000D5E2A" w:rsidRPr="004766B0">
        <w:rPr>
          <w:sz w:val="24"/>
        </w:rPr>
        <w:t>Yüksekokul Kurulu: Müdür ve müdür yardımcılarından oluşan</w:t>
      </w:r>
      <w:r w:rsidR="000D5E2A" w:rsidRPr="004766B0">
        <w:rPr>
          <w:spacing w:val="-8"/>
          <w:sz w:val="24"/>
        </w:rPr>
        <w:t xml:space="preserve"> </w:t>
      </w:r>
      <w:r w:rsidR="000D5E2A" w:rsidRPr="004766B0">
        <w:rPr>
          <w:sz w:val="24"/>
        </w:rPr>
        <w:t>kurulu</w:t>
      </w:r>
      <w:r w:rsidR="000D6BFC" w:rsidRPr="004766B0">
        <w:rPr>
          <w:sz w:val="24"/>
        </w:rPr>
        <w:t>nu</w:t>
      </w:r>
    </w:p>
    <w:p w14:paraId="35EC57E6" w14:textId="77777777" w:rsidR="00802206" w:rsidRPr="004766B0" w:rsidRDefault="00802206" w:rsidP="00E176FA">
      <w:pPr>
        <w:pStyle w:val="ListeParagraf"/>
        <w:tabs>
          <w:tab w:val="left" w:pos="846"/>
        </w:tabs>
        <w:ind w:left="857" w:right="117"/>
        <w:jc w:val="both"/>
        <w:rPr>
          <w:sz w:val="24"/>
        </w:rPr>
      </w:pPr>
      <w:proofErr w:type="gramStart"/>
      <w:r w:rsidRPr="004766B0">
        <w:rPr>
          <w:sz w:val="24"/>
        </w:rPr>
        <w:t>ifade</w:t>
      </w:r>
      <w:proofErr w:type="gramEnd"/>
      <w:r w:rsidRPr="004766B0">
        <w:rPr>
          <w:spacing w:val="-3"/>
          <w:sz w:val="24"/>
        </w:rPr>
        <w:t xml:space="preserve"> </w:t>
      </w:r>
      <w:r w:rsidRPr="004766B0">
        <w:rPr>
          <w:sz w:val="24"/>
        </w:rPr>
        <w:t>eder.</w:t>
      </w:r>
    </w:p>
    <w:p w14:paraId="56A5E3A3" w14:textId="77777777" w:rsidR="00C71254" w:rsidRPr="004766B0" w:rsidRDefault="00C71254" w:rsidP="00E176FA">
      <w:pPr>
        <w:pStyle w:val="ListeParagraf"/>
        <w:tabs>
          <w:tab w:val="left" w:pos="846"/>
        </w:tabs>
        <w:ind w:left="857" w:right="117"/>
        <w:jc w:val="both"/>
        <w:rPr>
          <w:sz w:val="24"/>
        </w:rPr>
      </w:pPr>
    </w:p>
    <w:p w14:paraId="320393EC" w14:textId="2DDD71A2" w:rsidR="00C86E31" w:rsidRPr="004766B0" w:rsidRDefault="00C86E31" w:rsidP="00E176FA">
      <w:pPr>
        <w:pStyle w:val="GvdeMetni"/>
        <w:spacing w:before="9"/>
        <w:rPr>
          <w:sz w:val="25"/>
        </w:rPr>
      </w:pPr>
    </w:p>
    <w:p w14:paraId="235D2D51" w14:textId="77777777" w:rsidR="00E176FA" w:rsidRDefault="00E176FA" w:rsidP="00E176FA">
      <w:pPr>
        <w:pStyle w:val="GvdeMetni"/>
        <w:spacing w:before="9"/>
        <w:rPr>
          <w:sz w:val="25"/>
        </w:rPr>
      </w:pPr>
    </w:p>
    <w:p w14:paraId="3C7FC58B" w14:textId="77777777" w:rsidR="008D32AE" w:rsidRDefault="008D32AE" w:rsidP="00E176FA">
      <w:pPr>
        <w:pStyle w:val="GvdeMetni"/>
        <w:spacing w:before="9"/>
        <w:rPr>
          <w:sz w:val="25"/>
        </w:rPr>
      </w:pPr>
    </w:p>
    <w:p w14:paraId="0CCA2E54" w14:textId="77777777" w:rsidR="008D32AE" w:rsidRDefault="008D32AE" w:rsidP="00E176FA">
      <w:pPr>
        <w:pStyle w:val="GvdeMetni"/>
        <w:spacing w:before="9"/>
        <w:rPr>
          <w:sz w:val="25"/>
        </w:rPr>
      </w:pPr>
    </w:p>
    <w:p w14:paraId="43601545" w14:textId="77777777" w:rsidR="008D32AE" w:rsidRPr="004766B0" w:rsidRDefault="008D32AE" w:rsidP="00E176FA">
      <w:pPr>
        <w:pStyle w:val="GvdeMetni"/>
        <w:spacing w:before="9"/>
        <w:rPr>
          <w:sz w:val="25"/>
        </w:rPr>
      </w:pPr>
    </w:p>
    <w:p w14:paraId="4E4E955B" w14:textId="77777777" w:rsidR="00C86E31" w:rsidRPr="004766B0" w:rsidRDefault="000D5E2A" w:rsidP="00E176FA">
      <w:pPr>
        <w:pStyle w:val="Balk1"/>
        <w:spacing w:before="0"/>
        <w:ind w:left="1499" w:right="1480"/>
      </w:pPr>
      <w:r w:rsidRPr="004766B0">
        <w:lastRenderedPageBreak/>
        <w:t>İKİNCİ BÖLÜM</w:t>
      </w:r>
    </w:p>
    <w:p w14:paraId="37C4AEFB" w14:textId="77777777" w:rsidR="00C86E31" w:rsidRPr="004766B0" w:rsidRDefault="000D5E2A" w:rsidP="004766B0">
      <w:pPr>
        <w:ind w:left="1499" w:right="1479"/>
        <w:jc w:val="center"/>
        <w:rPr>
          <w:b/>
          <w:sz w:val="24"/>
        </w:rPr>
      </w:pPr>
      <w:r w:rsidRPr="004766B0">
        <w:rPr>
          <w:b/>
          <w:sz w:val="24"/>
        </w:rPr>
        <w:t>Hazırlık Programı</w:t>
      </w:r>
    </w:p>
    <w:p w14:paraId="0F79B4BE" w14:textId="77777777" w:rsidR="00C86E31" w:rsidRPr="004766B0" w:rsidRDefault="00C86E31" w:rsidP="00E176FA">
      <w:pPr>
        <w:pStyle w:val="GvdeMetni"/>
        <w:jc w:val="both"/>
        <w:rPr>
          <w:b/>
          <w:sz w:val="26"/>
        </w:rPr>
      </w:pPr>
    </w:p>
    <w:p w14:paraId="4B17A388" w14:textId="77777777" w:rsidR="00C86E31" w:rsidRPr="004766B0" w:rsidRDefault="00C86E31" w:rsidP="00E176FA">
      <w:pPr>
        <w:pStyle w:val="GvdeMetni"/>
        <w:spacing w:before="10"/>
        <w:jc w:val="both"/>
        <w:rPr>
          <w:b/>
          <w:sz w:val="25"/>
        </w:rPr>
      </w:pPr>
    </w:p>
    <w:p w14:paraId="64E96F52" w14:textId="77777777" w:rsidR="00C86E31" w:rsidRPr="004766B0" w:rsidRDefault="000D5E2A" w:rsidP="00E176FA">
      <w:pPr>
        <w:ind w:left="845"/>
        <w:jc w:val="both"/>
        <w:rPr>
          <w:b/>
          <w:sz w:val="24"/>
        </w:rPr>
      </w:pPr>
      <w:r w:rsidRPr="004766B0">
        <w:rPr>
          <w:b/>
          <w:sz w:val="24"/>
        </w:rPr>
        <w:t>Eğitim-Öğretim ve Sınavlarla İlgili Esaslar</w:t>
      </w:r>
    </w:p>
    <w:p w14:paraId="6A60919A" w14:textId="77777777" w:rsidR="00C86E31" w:rsidRPr="004766B0" w:rsidRDefault="000D5E2A" w:rsidP="004766B0">
      <w:pPr>
        <w:pStyle w:val="GvdeMetni"/>
        <w:ind w:left="845"/>
        <w:jc w:val="both"/>
      </w:pPr>
      <w:r w:rsidRPr="004766B0">
        <w:rPr>
          <w:b/>
        </w:rPr>
        <w:t>MADDE 5</w:t>
      </w:r>
      <w:r w:rsidRPr="004766B0">
        <w:t>-(1) Hazırlık programları, ilgili birim kurulunun teklifi ile yüksekokulun</w:t>
      </w:r>
    </w:p>
    <w:p w14:paraId="15BEA19B" w14:textId="77777777" w:rsidR="00C86E31" w:rsidRPr="004766B0" w:rsidRDefault="000D5E2A" w:rsidP="004766B0">
      <w:pPr>
        <w:pStyle w:val="GvdeMetni"/>
        <w:ind w:left="136"/>
        <w:jc w:val="both"/>
      </w:pPr>
      <w:proofErr w:type="gramStart"/>
      <w:r w:rsidRPr="004766B0">
        <w:t>görüşü</w:t>
      </w:r>
      <w:proofErr w:type="gramEnd"/>
      <w:r w:rsidRPr="004766B0">
        <w:t xml:space="preserve"> de alınarak Senato kararı ve Yükseköğretim Kurulu’nun onayı ile açılır.</w:t>
      </w:r>
    </w:p>
    <w:p w14:paraId="3CC11DBE" w14:textId="77777777" w:rsidR="00C86E31" w:rsidRPr="004766B0" w:rsidRDefault="000D5E2A" w:rsidP="00E176FA">
      <w:pPr>
        <w:pStyle w:val="Balk1"/>
        <w:jc w:val="both"/>
      </w:pPr>
      <w:r w:rsidRPr="004766B0">
        <w:t>Yeterlik Sınavı</w:t>
      </w:r>
    </w:p>
    <w:p w14:paraId="5CB5DCFC" w14:textId="3859BBCB" w:rsidR="00032515" w:rsidRPr="004766B0" w:rsidRDefault="000D5E2A" w:rsidP="00E176FA">
      <w:pPr>
        <w:pStyle w:val="GvdeMetni"/>
        <w:spacing w:line="259" w:lineRule="auto"/>
        <w:ind w:left="136" w:right="183" w:firstLine="708"/>
        <w:jc w:val="both"/>
      </w:pPr>
      <w:r w:rsidRPr="004766B0">
        <w:rPr>
          <w:b/>
        </w:rPr>
        <w:t>MADDE 6</w:t>
      </w:r>
      <w:r w:rsidRPr="004766B0">
        <w:t>-(1) Yeterlik Sınavı, bu yönergenin 8 inci maddesinin 5 inci fıkrasında belirtilen dil düzeylerine göre öğrencilerin yeterli olup olmadıklarını belirlemek için yapılır. Dil düzeyleri yeterli görülmeyen öğrencilerin hazırlık programında dâhil olacakları düzey de bu sınav sonucuna göre belirlenir.</w:t>
      </w:r>
    </w:p>
    <w:p w14:paraId="0000C3F0" w14:textId="1213E66A" w:rsidR="00C86E31" w:rsidRPr="004766B0" w:rsidRDefault="000D5E2A" w:rsidP="00E176FA">
      <w:pPr>
        <w:pStyle w:val="ListeParagraf"/>
        <w:numPr>
          <w:ilvl w:val="0"/>
          <w:numId w:val="7"/>
        </w:numPr>
        <w:tabs>
          <w:tab w:val="left" w:pos="477"/>
        </w:tabs>
        <w:spacing w:before="21" w:line="275" w:lineRule="exact"/>
        <w:jc w:val="both"/>
        <w:rPr>
          <w:sz w:val="24"/>
        </w:rPr>
      </w:pPr>
      <w:r w:rsidRPr="004766B0">
        <w:rPr>
          <w:sz w:val="24"/>
        </w:rPr>
        <w:t>Bu sınav, akademik takvimde belirtilen tarihte</w:t>
      </w:r>
      <w:r w:rsidRPr="004766B0">
        <w:rPr>
          <w:spacing w:val="-2"/>
          <w:sz w:val="24"/>
        </w:rPr>
        <w:t xml:space="preserve"> </w:t>
      </w:r>
      <w:r w:rsidRPr="004766B0">
        <w:rPr>
          <w:sz w:val="24"/>
        </w:rPr>
        <w:t>yapılır.</w:t>
      </w:r>
      <w:r w:rsidR="00032515" w:rsidRPr="004766B0">
        <w:rPr>
          <w:sz w:val="24"/>
        </w:rPr>
        <w:t xml:space="preserve"> </w:t>
      </w:r>
      <w:r w:rsidRPr="004766B0">
        <w:rPr>
          <w:sz w:val="24"/>
        </w:rPr>
        <w:t>Öğrenciler, yeterlik sınavına girebilmek için belirtilen</w:t>
      </w:r>
      <w:r w:rsidRPr="004766B0">
        <w:rPr>
          <w:spacing w:val="45"/>
          <w:sz w:val="24"/>
        </w:rPr>
        <w:t xml:space="preserve"> </w:t>
      </w:r>
      <w:r w:rsidRPr="004766B0">
        <w:rPr>
          <w:sz w:val="24"/>
        </w:rPr>
        <w:t>tarihlerde</w:t>
      </w:r>
      <w:r w:rsidR="00CA0607" w:rsidRPr="004766B0">
        <w:rPr>
          <w:sz w:val="24"/>
        </w:rPr>
        <w:t xml:space="preserve"> </w:t>
      </w:r>
      <w:r w:rsidRPr="004766B0">
        <w:rPr>
          <w:sz w:val="24"/>
        </w:rPr>
        <w:t>başvuru yapmak zorundadır.</w:t>
      </w:r>
    </w:p>
    <w:p w14:paraId="386975FA" w14:textId="275BB868" w:rsidR="00C86E31" w:rsidRPr="004766B0" w:rsidRDefault="000D5E2A" w:rsidP="00BB4403">
      <w:pPr>
        <w:pStyle w:val="ListeParagraf"/>
        <w:numPr>
          <w:ilvl w:val="0"/>
          <w:numId w:val="7"/>
        </w:numPr>
        <w:tabs>
          <w:tab w:val="left" w:pos="477"/>
          <w:tab w:val="left" w:pos="8647"/>
        </w:tabs>
        <w:spacing w:before="182" w:line="259" w:lineRule="auto"/>
        <w:ind w:left="477" w:right="-26" w:hanging="341"/>
        <w:jc w:val="both"/>
        <w:rPr>
          <w:sz w:val="24"/>
        </w:rPr>
      </w:pPr>
      <w:r w:rsidRPr="004766B0">
        <w:rPr>
          <w:sz w:val="24"/>
        </w:rPr>
        <w:t xml:space="preserve">Öğrenciler sınava, ilan edilen gün, saat ve salonda girmek zorundadır. Bu sınava </w:t>
      </w:r>
      <w:r w:rsidR="00BB4403" w:rsidRPr="004766B0">
        <w:rPr>
          <w:sz w:val="24"/>
        </w:rPr>
        <w:t>k</w:t>
      </w:r>
      <w:r w:rsidRPr="004766B0">
        <w:rPr>
          <w:sz w:val="24"/>
        </w:rPr>
        <w:t>atılamayan öğrenciler için ayrıca mazeret sınavı</w:t>
      </w:r>
      <w:r w:rsidRPr="004766B0">
        <w:rPr>
          <w:spacing w:val="-3"/>
          <w:sz w:val="24"/>
        </w:rPr>
        <w:t xml:space="preserve"> </w:t>
      </w:r>
      <w:r w:rsidRPr="004766B0">
        <w:rPr>
          <w:sz w:val="24"/>
        </w:rPr>
        <w:t>yapılmaz.</w:t>
      </w:r>
    </w:p>
    <w:p w14:paraId="40DFBC9B" w14:textId="77777777" w:rsidR="00C86E31" w:rsidRPr="004766B0" w:rsidRDefault="000D5E2A" w:rsidP="00E176FA">
      <w:pPr>
        <w:pStyle w:val="ListeParagraf"/>
        <w:numPr>
          <w:ilvl w:val="0"/>
          <w:numId w:val="7"/>
        </w:numPr>
        <w:tabs>
          <w:tab w:val="left" w:pos="477"/>
        </w:tabs>
        <w:ind w:hanging="341"/>
        <w:jc w:val="both"/>
        <w:rPr>
          <w:sz w:val="24"/>
        </w:rPr>
      </w:pPr>
      <w:r w:rsidRPr="004766B0">
        <w:rPr>
          <w:sz w:val="24"/>
        </w:rPr>
        <w:t>Sınav, bütün Üniversite için aynı saatte başlar ve</w:t>
      </w:r>
      <w:r w:rsidRPr="004766B0">
        <w:rPr>
          <w:spacing w:val="-5"/>
          <w:sz w:val="24"/>
        </w:rPr>
        <w:t xml:space="preserve"> </w:t>
      </w:r>
      <w:r w:rsidRPr="004766B0">
        <w:rPr>
          <w:sz w:val="24"/>
        </w:rPr>
        <w:t>biter.</w:t>
      </w:r>
    </w:p>
    <w:p w14:paraId="3C0804D3" w14:textId="3463381B" w:rsidR="00D11AA1" w:rsidRPr="004766B0" w:rsidRDefault="000D5E2A" w:rsidP="00E176FA">
      <w:pPr>
        <w:pStyle w:val="ListeParagraf"/>
        <w:numPr>
          <w:ilvl w:val="0"/>
          <w:numId w:val="7"/>
        </w:numPr>
        <w:tabs>
          <w:tab w:val="left" w:pos="511"/>
          <w:tab w:val="left" w:pos="9208"/>
        </w:tabs>
        <w:spacing w:before="182"/>
        <w:ind w:left="136" w:right="115" w:firstLine="0"/>
        <w:jc w:val="both"/>
        <w:rPr>
          <w:sz w:val="24"/>
        </w:rPr>
      </w:pPr>
      <w:r w:rsidRPr="004766B0">
        <w:rPr>
          <w:sz w:val="24"/>
        </w:rPr>
        <w:t>Zorunlu hazırlık programına tabi olan öğrencilerden bir önceki yıl hazırlık programında başarısız / devamsız olan öğrenciler de bu sınava</w:t>
      </w:r>
      <w:r w:rsidRPr="004766B0">
        <w:rPr>
          <w:spacing w:val="-3"/>
          <w:sz w:val="24"/>
        </w:rPr>
        <w:t xml:space="preserve"> </w:t>
      </w:r>
      <w:r w:rsidRPr="004766B0">
        <w:rPr>
          <w:sz w:val="24"/>
        </w:rPr>
        <w:t>girebilirler.</w:t>
      </w:r>
    </w:p>
    <w:p w14:paraId="34379C7E" w14:textId="77777777" w:rsidR="00C86E31" w:rsidRPr="004766B0" w:rsidRDefault="000D5E2A" w:rsidP="00E176FA">
      <w:pPr>
        <w:pStyle w:val="Balk1"/>
        <w:jc w:val="both"/>
      </w:pPr>
      <w:r w:rsidRPr="004766B0">
        <w:t>Hazırlık programından muafiyet</w:t>
      </w:r>
    </w:p>
    <w:p w14:paraId="547B6ECE" w14:textId="77777777" w:rsidR="00C86E31" w:rsidRPr="004766B0" w:rsidRDefault="000D5E2A" w:rsidP="00E176FA">
      <w:pPr>
        <w:pStyle w:val="GvdeMetni"/>
        <w:ind w:left="136" w:firstLine="708"/>
        <w:jc w:val="both"/>
      </w:pPr>
      <w:r w:rsidRPr="004766B0">
        <w:rPr>
          <w:b/>
        </w:rPr>
        <w:t>MADDE 7</w:t>
      </w:r>
      <w:r w:rsidRPr="004766B0">
        <w:t>-(1) Üniversite’ye kayıtlı ve aşağıdaki şartları sağlayan öğrenciler hazırlık programından muaftır:</w:t>
      </w:r>
    </w:p>
    <w:p w14:paraId="372A6FDF" w14:textId="77777777" w:rsidR="00D11AA1" w:rsidRPr="004766B0" w:rsidRDefault="00D11AA1" w:rsidP="00E176FA">
      <w:pPr>
        <w:pStyle w:val="GvdeMetni"/>
        <w:ind w:left="136" w:firstLine="708"/>
        <w:jc w:val="both"/>
      </w:pPr>
    </w:p>
    <w:p w14:paraId="7FC285A5" w14:textId="1B5294CB" w:rsidR="00C86E31" w:rsidRPr="004766B0" w:rsidRDefault="000D5E2A" w:rsidP="00BB4403">
      <w:pPr>
        <w:pStyle w:val="ListeParagraf"/>
        <w:numPr>
          <w:ilvl w:val="1"/>
          <w:numId w:val="7"/>
        </w:numPr>
        <w:tabs>
          <w:tab w:val="left" w:pos="1206"/>
        </w:tabs>
        <w:spacing w:before="0"/>
        <w:ind w:left="142" w:firstLine="709"/>
        <w:jc w:val="both"/>
      </w:pPr>
      <w:r w:rsidRPr="004766B0">
        <w:rPr>
          <w:sz w:val="24"/>
        </w:rPr>
        <w:t>Yeterlik</w:t>
      </w:r>
      <w:r w:rsidRPr="004766B0">
        <w:rPr>
          <w:spacing w:val="-2"/>
          <w:sz w:val="24"/>
        </w:rPr>
        <w:t xml:space="preserve"> </w:t>
      </w:r>
      <w:r w:rsidRPr="004766B0">
        <w:rPr>
          <w:sz w:val="24"/>
        </w:rPr>
        <w:t>sınavı</w:t>
      </w:r>
      <w:r w:rsidRPr="004766B0">
        <w:rPr>
          <w:spacing w:val="26"/>
          <w:sz w:val="24"/>
        </w:rPr>
        <w:t xml:space="preserve"> </w:t>
      </w:r>
      <w:r w:rsidRPr="004766B0">
        <w:rPr>
          <w:sz w:val="24"/>
        </w:rPr>
        <w:t>sonucuna</w:t>
      </w:r>
      <w:r w:rsidRPr="004766B0">
        <w:rPr>
          <w:spacing w:val="25"/>
          <w:sz w:val="24"/>
        </w:rPr>
        <w:t xml:space="preserve"> </w:t>
      </w:r>
      <w:r w:rsidRPr="004766B0">
        <w:rPr>
          <w:sz w:val="24"/>
        </w:rPr>
        <w:t>göre</w:t>
      </w:r>
      <w:r w:rsidRPr="004766B0">
        <w:rPr>
          <w:spacing w:val="25"/>
          <w:sz w:val="24"/>
        </w:rPr>
        <w:t xml:space="preserve"> </w:t>
      </w:r>
      <w:r w:rsidRPr="004766B0">
        <w:rPr>
          <w:sz w:val="24"/>
        </w:rPr>
        <w:t>bu</w:t>
      </w:r>
      <w:r w:rsidRPr="004766B0">
        <w:rPr>
          <w:spacing w:val="25"/>
          <w:sz w:val="24"/>
        </w:rPr>
        <w:t xml:space="preserve"> </w:t>
      </w:r>
      <w:r w:rsidRPr="004766B0">
        <w:rPr>
          <w:sz w:val="24"/>
        </w:rPr>
        <w:t>yönergenin</w:t>
      </w:r>
      <w:r w:rsidRPr="004766B0">
        <w:rPr>
          <w:spacing w:val="26"/>
          <w:sz w:val="24"/>
        </w:rPr>
        <w:t xml:space="preserve"> </w:t>
      </w:r>
      <w:r w:rsidRPr="004766B0">
        <w:rPr>
          <w:sz w:val="24"/>
        </w:rPr>
        <w:t>8</w:t>
      </w:r>
      <w:r w:rsidRPr="004766B0">
        <w:rPr>
          <w:spacing w:val="25"/>
          <w:sz w:val="24"/>
        </w:rPr>
        <w:t xml:space="preserve"> </w:t>
      </w:r>
      <w:r w:rsidRPr="004766B0">
        <w:rPr>
          <w:sz w:val="24"/>
        </w:rPr>
        <w:t>inci</w:t>
      </w:r>
      <w:r w:rsidRPr="004766B0">
        <w:rPr>
          <w:spacing w:val="25"/>
          <w:sz w:val="24"/>
        </w:rPr>
        <w:t xml:space="preserve"> </w:t>
      </w:r>
      <w:r w:rsidRPr="004766B0">
        <w:rPr>
          <w:sz w:val="24"/>
        </w:rPr>
        <w:t>maddesinin</w:t>
      </w:r>
      <w:r w:rsidRPr="004766B0">
        <w:rPr>
          <w:spacing w:val="26"/>
          <w:sz w:val="24"/>
        </w:rPr>
        <w:t xml:space="preserve"> </w:t>
      </w:r>
      <w:r w:rsidRPr="004766B0">
        <w:rPr>
          <w:sz w:val="24"/>
        </w:rPr>
        <w:t>5</w:t>
      </w:r>
      <w:r w:rsidRPr="004766B0">
        <w:rPr>
          <w:spacing w:val="25"/>
          <w:sz w:val="24"/>
        </w:rPr>
        <w:t xml:space="preserve"> </w:t>
      </w:r>
      <w:r w:rsidRPr="004766B0">
        <w:rPr>
          <w:sz w:val="24"/>
        </w:rPr>
        <w:t>inci</w:t>
      </w:r>
      <w:r w:rsidRPr="004766B0">
        <w:rPr>
          <w:spacing w:val="-1"/>
          <w:sz w:val="24"/>
        </w:rPr>
        <w:t xml:space="preserve"> </w:t>
      </w:r>
      <w:r w:rsidRPr="004766B0">
        <w:rPr>
          <w:sz w:val="24"/>
        </w:rPr>
        <w:t>fıkrasında</w:t>
      </w:r>
      <w:r w:rsidR="00BB4403" w:rsidRPr="004766B0">
        <w:rPr>
          <w:sz w:val="24"/>
        </w:rPr>
        <w:t xml:space="preserve"> </w:t>
      </w:r>
      <w:r w:rsidRPr="004766B0">
        <w:t>belirtilen dil düzeylerini başarmış olan öğrenciler hazırlık programından muaftır.</w:t>
      </w:r>
    </w:p>
    <w:p w14:paraId="5A7E92C1" w14:textId="77777777" w:rsidR="00C86E31" w:rsidRPr="004766B0" w:rsidRDefault="00C86E31" w:rsidP="00E176FA">
      <w:pPr>
        <w:pStyle w:val="GvdeMetni"/>
        <w:spacing w:before="4"/>
        <w:jc w:val="both"/>
        <w:rPr>
          <w:b/>
          <w:sz w:val="14"/>
        </w:rPr>
      </w:pPr>
    </w:p>
    <w:p w14:paraId="44D0D20D" w14:textId="4503233F" w:rsidR="00C86E31" w:rsidRPr="004766B0" w:rsidRDefault="000D5E2A" w:rsidP="00E176FA">
      <w:pPr>
        <w:pStyle w:val="ListeParagraf"/>
        <w:numPr>
          <w:ilvl w:val="1"/>
          <w:numId w:val="7"/>
        </w:numPr>
        <w:tabs>
          <w:tab w:val="left" w:pos="1105"/>
        </w:tabs>
        <w:spacing w:before="90"/>
        <w:ind w:left="142" w:right="165" w:firstLine="709"/>
        <w:jc w:val="both"/>
        <w:rPr>
          <w:sz w:val="24"/>
        </w:rPr>
      </w:pPr>
      <w:r w:rsidRPr="004766B0">
        <w:rPr>
          <w:sz w:val="24"/>
        </w:rPr>
        <w:t>YDS/YÖKDİL</w:t>
      </w:r>
      <w:r w:rsidR="00032515" w:rsidRPr="004766B0">
        <w:rPr>
          <w:sz w:val="24"/>
        </w:rPr>
        <w:t xml:space="preserve"> </w:t>
      </w:r>
      <w:r w:rsidRPr="004766B0">
        <w:rPr>
          <w:sz w:val="24"/>
        </w:rPr>
        <w:t>sınav puanıyla yapılacak muafiyet taleplerinde, bu yönergenin 8 inci maddesinin 5 inci fıkrasında belirtilen yeterlik düzeylerine göre aşağıdaki eşdeğerlik tablosu</w:t>
      </w:r>
      <w:r w:rsidR="00334EEE" w:rsidRPr="004766B0">
        <w:rPr>
          <w:position w:val="7"/>
          <w:sz w:val="16"/>
        </w:rPr>
        <w:t xml:space="preserve"> </w:t>
      </w:r>
      <w:r w:rsidRPr="004766B0">
        <w:rPr>
          <w:sz w:val="24"/>
        </w:rPr>
        <w:t>dikkate</w:t>
      </w:r>
      <w:r w:rsidRPr="004766B0">
        <w:rPr>
          <w:spacing w:val="-22"/>
          <w:sz w:val="24"/>
        </w:rPr>
        <w:t xml:space="preserve"> </w:t>
      </w:r>
      <w:r w:rsidRPr="004766B0">
        <w:rPr>
          <w:sz w:val="24"/>
        </w:rPr>
        <w:t>alınır:</w:t>
      </w:r>
    </w:p>
    <w:p w14:paraId="1A1711B2" w14:textId="77777777" w:rsidR="00C86E31" w:rsidRPr="004766B0" w:rsidRDefault="00C86E31" w:rsidP="00E176FA">
      <w:pPr>
        <w:pStyle w:val="GvdeMetni"/>
        <w:spacing w:before="10"/>
        <w:jc w:val="both"/>
        <w:rPr>
          <w:sz w:val="13"/>
        </w:rPr>
      </w:pPr>
    </w:p>
    <w:tbl>
      <w:tblPr>
        <w:tblStyle w:val="TableNormal"/>
        <w:tblW w:w="0" w:type="auto"/>
        <w:tblInd w:w="2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9"/>
        <w:gridCol w:w="2126"/>
      </w:tblGrid>
      <w:tr w:rsidR="00C86E31" w:rsidRPr="004766B0" w14:paraId="6490CF3C" w14:textId="77777777">
        <w:trPr>
          <w:trHeight w:val="551"/>
        </w:trPr>
        <w:tc>
          <w:tcPr>
            <w:tcW w:w="2519" w:type="dxa"/>
          </w:tcPr>
          <w:p w14:paraId="020E8C65" w14:textId="77777777" w:rsidR="00C86E31" w:rsidRPr="004766B0" w:rsidRDefault="000D5E2A" w:rsidP="00E176FA">
            <w:pPr>
              <w:pStyle w:val="TableParagraph"/>
              <w:tabs>
                <w:tab w:val="left" w:pos="1192"/>
                <w:tab w:val="left" w:pos="2103"/>
              </w:tabs>
              <w:spacing w:line="270" w:lineRule="atLeast"/>
              <w:ind w:left="108" w:right="97"/>
              <w:jc w:val="both"/>
              <w:rPr>
                <w:sz w:val="24"/>
              </w:rPr>
            </w:pPr>
            <w:r w:rsidRPr="004766B0">
              <w:rPr>
                <w:sz w:val="24"/>
              </w:rPr>
              <w:t>Avrupa</w:t>
            </w:r>
            <w:r w:rsidRPr="004766B0">
              <w:rPr>
                <w:sz w:val="24"/>
              </w:rPr>
              <w:tab/>
              <w:t>Ortak</w:t>
            </w:r>
            <w:r w:rsidRPr="004766B0">
              <w:rPr>
                <w:sz w:val="24"/>
              </w:rPr>
              <w:tab/>
            </w:r>
            <w:r w:rsidRPr="004766B0">
              <w:rPr>
                <w:spacing w:val="-6"/>
                <w:sz w:val="24"/>
              </w:rPr>
              <w:t xml:space="preserve">Dil </w:t>
            </w:r>
            <w:r w:rsidRPr="004766B0">
              <w:rPr>
                <w:sz w:val="24"/>
              </w:rPr>
              <w:t>Çerçevesi</w:t>
            </w:r>
            <w:r w:rsidRPr="004766B0">
              <w:rPr>
                <w:spacing w:val="-2"/>
                <w:sz w:val="24"/>
              </w:rPr>
              <w:t xml:space="preserve"> </w:t>
            </w:r>
            <w:r w:rsidRPr="004766B0">
              <w:rPr>
                <w:sz w:val="24"/>
              </w:rPr>
              <w:t>Düzeyleri</w:t>
            </w:r>
          </w:p>
        </w:tc>
        <w:tc>
          <w:tcPr>
            <w:tcW w:w="2126" w:type="dxa"/>
          </w:tcPr>
          <w:p w14:paraId="032CB10C" w14:textId="77777777" w:rsidR="00C86E31" w:rsidRPr="004766B0" w:rsidRDefault="000D5E2A" w:rsidP="00E176FA">
            <w:pPr>
              <w:pStyle w:val="TableParagraph"/>
              <w:spacing w:before="138"/>
              <w:ind w:left="107"/>
              <w:jc w:val="both"/>
              <w:rPr>
                <w:sz w:val="24"/>
              </w:rPr>
            </w:pPr>
            <w:r w:rsidRPr="004766B0">
              <w:rPr>
                <w:sz w:val="24"/>
              </w:rPr>
              <w:t>YDS / YÖKDİL</w:t>
            </w:r>
          </w:p>
        </w:tc>
      </w:tr>
      <w:tr w:rsidR="00C86E31" w:rsidRPr="004766B0" w14:paraId="6A807E1B" w14:textId="77777777">
        <w:trPr>
          <w:trHeight w:val="275"/>
        </w:trPr>
        <w:tc>
          <w:tcPr>
            <w:tcW w:w="2519" w:type="dxa"/>
          </w:tcPr>
          <w:p w14:paraId="226B1247" w14:textId="77777777" w:rsidR="00C86E31" w:rsidRPr="004766B0" w:rsidRDefault="000D5E2A" w:rsidP="00E176FA">
            <w:pPr>
              <w:pStyle w:val="TableParagraph"/>
              <w:spacing w:line="256" w:lineRule="exact"/>
              <w:ind w:left="1092" w:right="1083"/>
              <w:jc w:val="both"/>
              <w:rPr>
                <w:sz w:val="24"/>
              </w:rPr>
            </w:pPr>
            <w:r w:rsidRPr="004766B0">
              <w:rPr>
                <w:sz w:val="24"/>
              </w:rPr>
              <w:t>A1</w:t>
            </w:r>
          </w:p>
        </w:tc>
        <w:tc>
          <w:tcPr>
            <w:tcW w:w="2126" w:type="dxa"/>
          </w:tcPr>
          <w:p w14:paraId="00A8E5B2" w14:textId="77777777" w:rsidR="00C86E31" w:rsidRPr="004766B0" w:rsidRDefault="000D5E2A" w:rsidP="00E176FA">
            <w:pPr>
              <w:pStyle w:val="TableParagraph"/>
              <w:spacing w:line="256" w:lineRule="exact"/>
              <w:ind w:left="923" w:right="913"/>
              <w:jc w:val="both"/>
              <w:rPr>
                <w:sz w:val="24"/>
              </w:rPr>
            </w:pPr>
            <w:r w:rsidRPr="004766B0">
              <w:rPr>
                <w:sz w:val="24"/>
              </w:rPr>
              <w:t>30</w:t>
            </w:r>
          </w:p>
        </w:tc>
      </w:tr>
      <w:tr w:rsidR="00C86E31" w:rsidRPr="004766B0" w14:paraId="68C06A03" w14:textId="77777777">
        <w:trPr>
          <w:trHeight w:val="275"/>
        </w:trPr>
        <w:tc>
          <w:tcPr>
            <w:tcW w:w="2519" w:type="dxa"/>
          </w:tcPr>
          <w:p w14:paraId="5E72C499" w14:textId="77777777" w:rsidR="00C86E31" w:rsidRPr="004766B0" w:rsidRDefault="000D5E2A" w:rsidP="00E176FA">
            <w:pPr>
              <w:pStyle w:val="TableParagraph"/>
              <w:spacing w:line="256" w:lineRule="exact"/>
              <w:ind w:left="1092" w:right="1083"/>
              <w:jc w:val="both"/>
              <w:rPr>
                <w:sz w:val="24"/>
              </w:rPr>
            </w:pPr>
            <w:r w:rsidRPr="004766B0">
              <w:rPr>
                <w:sz w:val="24"/>
              </w:rPr>
              <w:t>A2</w:t>
            </w:r>
          </w:p>
        </w:tc>
        <w:tc>
          <w:tcPr>
            <w:tcW w:w="2126" w:type="dxa"/>
          </w:tcPr>
          <w:p w14:paraId="73ED115F" w14:textId="77777777" w:rsidR="00C86E31" w:rsidRPr="004766B0" w:rsidRDefault="000D5E2A" w:rsidP="00E176FA">
            <w:pPr>
              <w:pStyle w:val="TableParagraph"/>
              <w:spacing w:line="256" w:lineRule="exact"/>
              <w:ind w:left="923" w:right="913"/>
              <w:jc w:val="both"/>
              <w:rPr>
                <w:sz w:val="24"/>
              </w:rPr>
            </w:pPr>
            <w:r w:rsidRPr="004766B0">
              <w:rPr>
                <w:sz w:val="24"/>
              </w:rPr>
              <w:t>45</w:t>
            </w:r>
          </w:p>
        </w:tc>
      </w:tr>
      <w:tr w:rsidR="00C86E31" w:rsidRPr="004766B0" w14:paraId="65D2EEE0" w14:textId="77777777">
        <w:trPr>
          <w:trHeight w:val="275"/>
        </w:trPr>
        <w:tc>
          <w:tcPr>
            <w:tcW w:w="2519" w:type="dxa"/>
          </w:tcPr>
          <w:p w14:paraId="38AFE2B6" w14:textId="77777777" w:rsidR="00C86E31" w:rsidRPr="004766B0" w:rsidRDefault="000D5E2A" w:rsidP="00E176FA">
            <w:pPr>
              <w:pStyle w:val="TableParagraph"/>
              <w:spacing w:line="256" w:lineRule="exact"/>
              <w:ind w:left="1092" w:right="1082"/>
              <w:jc w:val="both"/>
              <w:rPr>
                <w:sz w:val="24"/>
              </w:rPr>
            </w:pPr>
            <w:r w:rsidRPr="004766B0">
              <w:rPr>
                <w:sz w:val="24"/>
              </w:rPr>
              <w:t>B1</w:t>
            </w:r>
          </w:p>
        </w:tc>
        <w:tc>
          <w:tcPr>
            <w:tcW w:w="2126" w:type="dxa"/>
          </w:tcPr>
          <w:p w14:paraId="4E992FFD" w14:textId="77777777" w:rsidR="00C86E31" w:rsidRPr="004766B0" w:rsidRDefault="000D5E2A" w:rsidP="00E176FA">
            <w:pPr>
              <w:pStyle w:val="TableParagraph"/>
              <w:spacing w:line="256" w:lineRule="exact"/>
              <w:ind w:left="923" w:right="913"/>
              <w:jc w:val="both"/>
              <w:rPr>
                <w:sz w:val="24"/>
              </w:rPr>
            </w:pPr>
            <w:r w:rsidRPr="004766B0">
              <w:rPr>
                <w:sz w:val="24"/>
              </w:rPr>
              <w:t>60</w:t>
            </w:r>
          </w:p>
        </w:tc>
      </w:tr>
      <w:tr w:rsidR="00C86E31" w:rsidRPr="004766B0" w14:paraId="314E4EA4" w14:textId="77777777">
        <w:trPr>
          <w:trHeight w:val="275"/>
        </w:trPr>
        <w:tc>
          <w:tcPr>
            <w:tcW w:w="2519" w:type="dxa"/>
          </w:tcPr>
          <w:p w14:paraId="6822EBC7" w14:textId="77777777" w:rsidR="00C86E31" w:rsidRPr="004766B0" w:rsidRDefault="000D5E2A" w:rsidP="00E176FA">
            <w:pPr>
              <w:pStyle w:val="TableParagraph"/>
              <w:spacing w:line="256" w:lineRule="exact"/>
              <w:ind w:left="1092" w:right="1082"/>
              <w:jc w:val="both"/>
              <w:rPr>
                <w:sz w:val="24"/>
              </w:rPr>
            </w:pPr>
            <w:r w:rsidRPr="004766B0">
              <w:rPr>
                <w:sz w:val="24"/>
              </w:rPr>
              <w:t>B2</w:t>
            </w:r>
          </w:p>
        </w:tc>
        <w:tc>
          <w:tcPr>
            <w:tcW w:w="2126" w:type="dxa"/>
          </w:tcPr>
          <w:p w14:paraId="1EBC1A6B" w14:textId="77777777" w:rsidR="00C86E31" w:rsidRPr="004766B0" w:rsidRDefault="000D5E2A" w:rsidP="00E176FA">
            <w:pPr>
              <w:pStyle w:val="TableParagraph"/>
              <w:spacing w:line="256" w:lineRule="exact"/>
              <w:ind w:left="923" w:right="913"/>
              <w:jc w:val="both"/>
              <w:rPr>
                <w:sz w:val="24"/>
              </w:rPr>
            </w:pPr>
            <w:r w:rsidRPr="004766B0">
              <w:rPr>
                <w:sz w:val="24"/>
              </w:rPr>
              <w:t>75</w:t>
            </w:r>
          </w:p>
        </w:tc>
      </w:tr>
      <w:tr w:rsidR="00C86E31" w:rsidRPr="004766B0" w14:paraId="4DBFB2BB" w14:textId="77777777">
        <w:trPr>
          <w:trHeight w:val="275"/>
        </w:trPr>
        <w:tc>
          <w:tcPr>
            <w:tcW w:w="2519" w:type="dxa"/>
          </w:tcPr>
          <w:p w14:paraId="242BC644" w14:textId="77777777" w:rsidR="00C86E31" w:rsidRPr="004766B0" w:rsidRDefault="000D5E2A" w:rsidP="00E176FA">
            <w:pPr>
              <w:pStyle w:val="TableParagraph"/>
              <w:spacing w:line="256" w:lineRule="exact"/>
              <w:ind w:left="1092" w:right="1082"/>
              <w:jc w:val="both"/>
              <w:rPr>
                <w:sz w:val="24"/>
              </w:rPr>
            </w:pPr>
            <w:r w:rsidRPr="004766B0">
              <w:rPr>
                <w:sz w:val="24"/>
              </w:rPr>
              <w:t>C1</w:t>
            </w:r>
          </w:p>
        </w:tc>
        <w:tc>
          <w:tcPr>
            <w:tcW w:w="2126" w:type="dxa"/>
          </w:tcPr>
          <w:p w14:paraId="3E61ECA1" w14:textId="77777777" w:rsidR="00C86E31" w:rsidRPr="004766B0" w:rsidRDefault="000D5E2A" w:rsidP="00E176FA">
            <w:pPr>
              <w:pStyle w:val="TableParagraph"/>
              <w:spacing w:line="256" w:lineRule="exact"/>
              <w:ind w:left="923" w:right="913"/>
              <w:jc w:val="both"/>
              <w:rPr>
                <w:sz w:val="24"/>
              </w:rPr>
            </w:pPr>
            <w:r w:rsidRPr="004766B0">
              <w:rPr>
                <w:sz w:val="24"/>
              </w:rPr>
              <w:t>95</w:t>
            </w:r>
          </w:p>
        </w:tc>
      </w:tr>
    </w:tbl>
    <w:p w14:paraId="4E388C65" w14:textId="77777777" w:rsidR="00C86E31" w:rsidRPr="004766B0" w:rsidRDefault="00C86E31" w:rsidP="00E176FA">
      <w:pPr>
        <w:pStyle w:val="GvdeMetni"/>
        <w:spacing w:before="10"/>
        <w:jc w:val="both"/>
        <w:rPr>
          <w:sz w:val="37"/>
        </w:rPr>
      </w:pPr>
    </w:p>
    <w:p w14:paraId="39F99FFA" w14:textId="744ADCB3" w:rsidR="00334EEE" w:rsidRPr="004766B0" w:rsidRDefault="000D5E2A" w:rsidP="004766B0">
      <w:pPr>
        <w:pStyle w:val="ListeParagraf"/>
        <w:numPr>
          <w:ilvl w:val="1"/>
          <w:numId w:val="7"/>
        </w:numPr>
        <w:tabs>
          <w:tab w:val="left" w:pos="1100"/>
        </w:tabs>
        <w:spacing w:before="0"/>
        <w:ind w:left="142" w:right="139" w:firstLine="703"/>
        <w:jc w:val="both"/>
        <w:rPr>
          <w:sz w:val="24"/>
        </w:rPr>
      </w:pPr>
      <w:r w:rsidRPr="004766B0">
        <w:rPr>
          <w:sz w:val="24"/>
        </w:rPr>
        <w:t xml:space="preserve">Ölçme, Seçme ve Yerleştirme Merkezi (ÖSYM) tarafından eşdeğerliği kabul edilen diğer sınavlar için, ÖSYM’ </w:t>
      </w:r>
      <w:proofErr w:type="spellStart"/>
      <w:r w:rsidRPr="004766B0">
        <w:rPr>
          <w:sz w:val="24"/>
        </w:rPr>
        <w:t>nin</w:t>
      </w:r>
      <w:proofErr w:type="spellEnd"/>
      <w:r w:rsidRPr="004766B0">
        <w:rPr>
          <w:sz w:val="24"/>
        </w:rPr>
        <w:t xml:space="preserve"> belirlemiş olduğu eşdeğerlik tablolarıyla birlikte bu yönergenin 7 inci maddesinin 1 inci fıkrası (b) bendinde bulunan dönüşüm tablosu kullanılır.</w:t>
      </w:r>
    </w:p>
    <w:p w14:paraId="3A4A6182" w14:textId="77777777" w:rsidR="00C86E31" w:rsidRPr="004766B0" w:rsidRDefault="000D5E2A" w:rsidP="00E176FA">
      <w:pPr>
        <w:pStyle w:val="ListeParagraf"/>
        <w:numPr>
          <w:ilvl w:val="1"/>
          <w:numId w:val="7"/>
        </w:numPr>
        <w:tabs>
          <w:tab w:val="left" w:pos="1148"/>
        </w:tabs>
        <w:ind w:left="142" w:right="148" w:firstLine="703"/>
        <w:jc w:val="both"/>
        <w:rPr>
          <w:sz w:val="24"/>
        </w:rPr>
      </w:pPr>
      <w:r w:rsidRPr="004766B0">
        <w:rPr>
          <w:sz w:val="24"/>
        </w:rPr>
        <w:t>En az son üç yılında, öğretim dili olarak belirlenen yabancı dilin anadili olarak konuşulduğu bir ülkede, o ülke vatandaşlarının devam ettiği ortaöğretim kurumlarında eğitim görüp, ortaöğrenimini bu kurumlarda tamamlayanlar hazırlık programından muaftır.</w:t>
      </w:r>
    </w:p>
    <w:p w14:paraId="1D700F0A" w14:textId="32EF86B0" w:rsidR="00C86E31" w:rsidRPr="004766B0" w:rsidRDefault="000D5E2A" w:rsidP="00E176FA">
      <w:pPr>
        <w:pStyle w:val="ListeParagraf"/>
        <w:numPr>
          <w:ilvl w:val="1"/>
          <w:numId w:val="7"/>
        </w:numPr>
        <w:tabs>
          <w:tab w:val="left" w:pos="1144"/>
          <w:tab w:val="left" w:pos="2769"/>
          <w:tab w:val="left" w:pos="5639"/>
          <w:tab w:val="left" w:pos="6271"/>
          <w:tab w:val="left" w:pos="7128"/>
          <w:tab w:val="left" w:pos="8320"/>
        </w:tabs>
        <w:ind w:left="142" w:right="123" w:firstLine="703"/>
        <w:jc w:val="both"/>
        <w:rPr>
          <w:sz w:val="24"/>
          <w:szCs w:val="24"/>
        </w:rPr>
      </w:pPr>
      <w:r w:rsidRPr="004766B0">
        <w:rPr>
          <w:sz w:val="24"/>
        </w:rPr>
        <w:t>Bir başka yükseköğretim kurumunun hazırlık programını başarı ile tamamlamış olan öğrencilerin muafiyet işlemleri, bu yönergenin 8 inci maddesinin 5 inci fıkrasında belirtilen dil düzeyleri dikkate alınarak Akdeniz Üniversitesi Ön Lisans ve Lisans Eğitim-Öğretim</w:t>
      </w:r>
      <w:r w:rsidRPr="004766B0">
        <w:rPr>
          <w:sz w:val="24"/>
        </w:rPr>
        <w:tab/>
        <w:t>ve</w:t>
      </w:r>
      <w:r w:rsidRPr="004766B0">
        <w:rPr>
          <w:spacing w:val="-3"/>
          <w:sz w:val="24"/>
        </w:rPr>
        <w:t xml:space="preserve"> </w:t>
      </w:r>
      <w:r w:rsidRPr="004766B0">
        <w:rPr>
          <w:sz w:val="24"/>
        </w:rPr>
        <w:t>Sınav</w:t>
      </w:r>
      <w:r w:rsidRPr="004766B0">
        <w:rPr>
          <w:spacing w:val="-3"/>
          <w:sz w:val="24"/>
        </w:rPr>
        <w:t xml:space="preserve"> </w:t>
      </w:r>
      <w:r w:rsidRPr="004766B0">
        <w:rPr>
          <w:sz w:val="24"/>
        </w:rPr>
        <w:t>Yönetmeliği’nin</w:t>
      </w:r>
      <w:r w:rsidR="00E176FA" w:rsidRPr="004766B0">
        <w:rPr>
          <w:sz w:val="24"/>
        </w:rPr>
        <w:t xml:space="preserve"> </w:t>
      </w:r>
      <w:r w:rsidRPr="004766B0">
        <w:rPr>
          <w:sz w:val="24"/>
          <w:szCs w:val="24"/>
        </w:rPr>
        <w:t>19</w:t>
      </w:r>
      <w:r w:rsidR="00E176FA" w:rsidRPr="004766B0">
        <w:rPr>
          <w:sz w:val="24"/>
          <w:szCs w:val="24"/>
        </w:rPr>
        <w:t xml:space="preserve"> </w:t>
      </w:r>
      <w:r w:rsidRPr="004766B0">
        <w:rPr>
          <w:sz w:val="24"/>
          <w:szCs w:val="24"/>
        </w:rPr>
        <w:t>uncu</w:t>
      </w:r>
      <w:r w:rsidR="00E176FA" w:rsidRPr="004766B0">
        <w:rPr>
          <w:sz w:val="24"/>
          <w:szCs w:val="24"/>
        </w:rPr>
        <w:t xml:space="preserve"> </w:t>
      </w:r>
      <w:r w:rsidRPr="004766B0">
        <w:rPr>
          <w:sz w:val="24"/>
          <w:szCs w:val="24"/>
        </w:rPr>
        <w:t>maddesi</w:t>
      </w:r>
      <w:r w:rsidR="00E176FA" w:rsidRPr="004766B0">
        <w:rPr>
          <w:sz w:val="24"/>
          <w:szCs w:val="24"/>
        </w:rPr>
        <w:t xml:space="preserve"> </w:t>
      </w:r>
      <w:r w:rsidRPr="004766B0">
        <w:rPr>
          <w:sz w:val="24"/>
          <w:szCs w:val="24"/>
        </w:rPr>
        <w:t>ve</w:t>
      </w:r>
      <w:r w:rsidR="00E176FA" w:rsidRPr="004766B0">
        <w:rPr>
          <w:sz w:val="24"/>
          <w:szCs w:val="24"/>
        </w:rPr>
        <w:t xml:space="preserve"> </w:t>
      </w:r>
      <w:r w:rsidRPr="004766B0">
        <w:rPr>
          <w:sz w:val="24"/>
          <w:szCs w:val="24"/>
        </w:rPr>
        <w:t xml:space="preserve">Ders İşlemleri, Sınav ve Başarı </w:t>
      </w:r>
      <w:r w:rsidRPr="004766B0">
        <w:rPr>
          <w:sz w:val="24"/>
          <w:szCs w:val="24"/>
        </w:rPr>
        <w:lastRenderedPageBreak/>
        <w:t xml:space="preserve">Değerlendirme </w:t>
      </w:r>
      <w:proofErr w:type="spellStart"/>
      <w:r w:rsidRPr="004766B0">
        <w:rPr>
          <w:sz w:val="24"/>
          <w:szCs w:val="24"/>
        </w:rPr>
        <w:t>Yönergesi’nin</w:t>
      </w:r>
      <w:proofErr w:type="spellEnd"/>
      <w:r w:rsidRPr="004766B0">
        <w:rPr>
          <w:sz w:val="24"/>
          <w:szCs w:val="24"/>
        </w:rPr>
        <w:t xml:space="preserve"> 7’nci maddesine göre</w:t>
      </w:r>
      <w:r w:rsidR="00E176FA" w:rsidRPr="004766B0">
        <w:rPr>
          <w:sz w:val="24"/>
          <w:szCs w:val="24"/>
        </w:rPr>
        <w:t xml:space="preserve"> </w:t>
      </w:r>
      <w:r w:rsidRPr="004766B0">
        <w:rPr>
          <w:sz w:val="24"/>
          <w:szCs w:val="24"/>
        </w:rPr>
        <w:t>yapılır.</w:t>
      </w:r>
    </w:p>
    <w:p w14:paraId="6EFDA1FC" w14:textId="77777777" w:rsidR="00C86E31" w:rsidRPr="004766B0" w:rsidRDefault="000D5E2A" w:rsidP="00E176FA">
      <w:pPr>
        <w:pStyle w:val="ListeParagraf"/>
        <w:numPr>
          <w:ilvl w:val="0"/>
          <w:numId w:val="6"/>
        </w:numPr>
        <w:tabs>
          <w:tab w:val="left" w:pos="519"/>
        </w:tabs>
        <w:ind w:left="136" w:right="197" w:firstLine="0"/>
        <w:jc w:val="both"/>
        <w:rPr>
          <w:sz w:val="24"/>
        </w:rPr>
      </w:pPr>
      <w:r w:rsidRPr="004766B0">
        <w:rPr>
          <w:sz w:val="24"/>
        </w:rPr>
        <w:t>Bu yönergenin 7 inci maddesinin 1 inci fıkrasının (b) ve (c) bentleri kapsamına giren sınavlarda alınan puanın bu Yönerge hükümlerine göre değerlendirmeye alınabilmesi için, sınavın yapıldığı tarihten itibaren üç yılı geçmemesi</w:t>
      </w:r>
      <w:r w:rsidRPr="004766B0">
        <w:rPr>
          <w:spacing w:val="-3"/>
          <w:sz w:val="24"/>
        </w:rPr>
        <w:t xml:space="preserve"> </w:t>
      </w:r>
      <w:r w:rsidRPr="004766B0">
        <w:rPr>
          <w:sz w:val="24"/>
        </w:rPr>
        <w:t>şarttır.</w:t>
      </w:r>
    </w:p>
    <w:p w14:paraId="48196913" w14:textId="109E68A5" w:rsidR="00D11AA1" w:rsidRPr="004766B0" w:rsidRDefault="000D5E2A" w:rsidP="00E176FA">
      <w:pPr>
        <w:pStyle w:val="ListeParagraf"/>
        <w:numPr>
          <w:ilvl w:val="0"/>
          <w:numId w:val="6"/>
        </w:numPr>
        <w:tabs>
          <w:tab w:val="left" w:pos="519"/>
        </w:tabs>
        <w:ind w:left="136" w:right="166" w:firstLine="0"/>
        <w:jc w:val="both"/>
        <w:rPr>
          <w:sz w:val="24"/>
        </w:rPr>
      </w:pPr>
      <w:r w:rsidRPr="004766B0">
        <w:rPr>
          <w:sz w:val="24"/>
        </w:rPr>
        <w:t>Bu yönergenin 7 inci maddesinin 1 inci fıkrasının (d) ve (e) bentleri kapsamına giren durumların bu Yönerge hükümlerine göre değerlendirmeye alınabilmesi için muafiyet talebi tarihi itibariyle son 3 yıl içerisinde gerçekleşmesi</w:t>
      </w:r>
      <w:r w:rsidRPr="004766B0">
        <w:rPr>
          <w:spacing w:val="-3"/>
          <w:sz w:val="24"/>
        </w:rPr>
        <w:t xml:space="preserve"> </w:t>
      </w:r>
      <w:r w:rsidRPr="004766B0">
        <w:rPr>
          <w:sz w:val="24"/>
        </w:rPr>
        <w:t>gerekir.</w:t>
      </w:r>
    </w:p>
    <w:p w14:paraId="0861E4F3" w14:textId="77777777" w:rsidR="00C86E31" w:rsidRPr="004766B0" w:rsidRDefault="000D5E2A" w:rsidP="00E176FA">
      <w:pPr>
        <w:pStyle w:val="Balk1"/>
        <w:jc w:val="both"/>
      </w:pPr>
      <w:r w:rsidRPr="004766B0">
        <w:t>Eğitim-Öğretim</w:t>
      </w:r>
    </w:p>
    <w:p w14:paraId="2E98FEDE" w14:textId="77777777" w:rsidR="00C86E31" w:rsidRPr="004766B0" w:rsidRDefault="000D5E2A" w:rsidP="00E176FA">
      <w:pPr>
        <w:pStyle w:val="GvdeMetni"/>
        <w:ind w:left="797"/>
        <w:jc w:val="both"/>
      </w:pPr>
      <w:r w:rsidRPr="004766B0">
        <w:rPr>
          <w:b/>
        </w:rPr>
        <w:t>MADDE 8</w:t>
      </w:r>
      <w:r w:rsidRPr="004766B0">
        <w:t>-(1) Öğretim programı, Avrupa Dilleri Öğretimi Ortak Çerçeve Programı</w:t>
      </w:r>
    </w:p>
    <w:p w14:paraId="3E765427" w14:textId="77777777" w:rsidR="00C86E31" w:rsidRPr="004766B0" w:rsidRDefault="000D5E2A" w:rsidP="00E176FA">
      <w:pPr>
        <w:pStyle w:val="GvdeMetni"/>
        <w:ind w:left="136"/>
        <w:jc w:val="both"/>
      </w:pPr>
      <w:proofErr w:type="gramStart"/>
      <w:r w:rsidRPr="004766B0">
        <w:t>düzeyleri</w:t>
      </w:r>
      <w:proofErr w:type="gramEnd"/>
      <w:r w:rsidRPr="004766B0">
        <w:t xml:space="preserve"> esas alınarak Yüksekokul Kurul Kararı ile yürütülür.</w:t>
      </w:r>
    </w:p>
    <w:p w14:paraId="5C873D46" w14:textId="682D5640" w:rsidR="00C86E31" w:rsidRPr="004766B0" w:rsidRDefault="000D5E2A" w:rsidP="00E176FA">
      <w:pPr>
        <w:pStyle w:val="ListeParagraf"/>
        <w:numPr>
          <w:ilvl w:val="0"/>
          <w:numId w:val="5"/>
        </w:numPr>
        <w:tabs>
          <w:tab w:val="left" w:pos="477"/>
        </w:tabs>
        <w:ind w:left="136" w:right="175" w:firstLine="0"/>
        <w:jc w:val="both"/>
        <w:rPr>
          <w:sz w:val="24"/>
        </w:rPr>
      </w:pPr>
      <w:r w:rsidRPr="004766B0">
        <w:rPr>
          <w:sz w:val="24"/>
        </w:rPr>
        <w:t xml:space="preserve">Hazırlık programında öğretim süresi, Yükseköğretim Kurumlarında Yabancı Dil Öğretimi ve Yabancı Dille Öğretim Yapılmasında Uyulacak Esaslara İlişkin </w:t>
      </w:r>
      <w:r w:rsidR="00032515" w:rsidRPr="004766B0">
        <w:rPr>
          <w:sz w:val="24"/>
        </w:rPr>
        <w:t>Yönetmelik esaslarına göre yürütülür.</w:t>
      </w:r>
    </w:p>
    <w:p w14:paraId="4B468FDA" w14:textId="77777777" w:rsidR="00C86E31" w:rsidRPr="004766B0" w:rsidRDefault="000D5E2A" w:rsidP="00E176FA">
      <w:pPr>
        <w:pStyle w:val="ListeParagraf"/>
        <w:numPr>
          <w:ilvl w:val="0"/>
          <w:numId w:val="5"/>
        </w:numPr>
        <w:tabs>
          <w:tab w:val="left" w:pos="479"/>
        </w:tabs>
        <w:ind w:left="478" w:hanging="343"/>
        <w:jc w:val="both"/>
        <w:rPr>
          <w:sz w:val="24"/>
        </w:rPr>
      </w:pPr>
      <w:r w:rsidRPr="004766B0">
        <w:rPr>
          <w:sz w:val="24"/>
        </w:rPr>
        <w:t xml:space="preserve">Derslerin % 85’ine devam etmek zorunludur. Öğrenciler, Yıl Sonu Sınavı’ </w:t>
      </w:r>
      <w:proofErr w:type="spellStart"/>
      <w:r w:rsidRPr="004766B0">
        <w:rPr>
          <w:sz w:val="24"/>
        </w:rPr>
        <w:t>na</w:t>
      </w:r>
      <w:proofErr w:type="spellEnd"/>
      <w:r w:rsidRPr="004766B0">
        <w:rPr>
          <w:spacing w:val="-16"/>
          <w:sz w:val="24"/>
        </w:rPr>
        <w:t xml:space="preserve"> </w:t>
      </w:r>
      <w:r w:rsidRPr="004766B0">
        <w:rPr>
          <w:sz w:val="24"/>
        </w:rPr>
        <w:t>katılabilmek</w:t>
      </w:r>
    </w:p>
    <w:p w14:paraId="6D098DD6" w14:textId="77777777" w:rsidR="00C86E31" w:rsidRPr="004766B0" w:rsidRDefault="000D5E2A" w:rsidP="00E176FA">
      <w:pPr>
        <w:pStyle w:val="GvdeMetni"/>
        <w:ind w:left="136"/>
        <w:jc w:val="both"/>
      </w:pPr>
      <w:proofErr w:type="gramStart"/>
      <w:r w:rsidRPr="004766B0">
        <w:t>için</w:t>
      </w:r>
      <w:proofErr w:type="gramEnd"/>
      <w:r w:rsidRPr="004766B0">
        <w:t xml:space="preserve"> derse devam koşulunu sağlamak zorundadır.</w:t>
      </w:r>
    </w:p>
    <w:p w14:paraId="22933D4F" w14:textId="77777777" w:rsidR="00C86E31" w:rsidRPr="004766B0" w:rsidRDefault="000D5E2A" w:rsidP="00E176FA">
      <w:pPr>
        <w:pStyle w:val="ListeParagraf"/>
        <w:numPr>
          <w:ilvl w:val="0"/>
          <w:numId w:val="5"/>
        </w:numPr>
        <w:tabs>
          <w:tab w:val="left" w:pos="477"/>
        </w:tabs>
        <w:ind w:left="476" w:hanging="341"/>
        <w:jc w:val="both"/>
        <w:rPr>
          <w:sz w:val="24"/>
        </w:rPr>
      </w:pPr>
      <w:r w:rsidRPr="004766B0">
        <w:rPr>
          <w:sz w:val="24"/>
        </w:rPr>
        <w:t>Dersleri sadece hazırlık programına kayıtlı öğrenciler takip</w:t>
      </w:r>
      <w:r w:rsidRPr="004766B0">
        <w:rPr>
          <w:spacing w:val="-4"/>
          <w:sz w:val="24"/>
        </w:rPr>
        <w:t xml:space="preserve"> </w:t>
      </w:r>
      <w:r w:rsidRPr="004766B0">
        <w:rPr>
          <w:sz w:val="24"/>
        </w:rPr>
        <w:t>edebilirler.</w:t>
      </w:r>
    </w:p>
    <w:p w14:paraId="0067E16E" w14:textId="77777777" w:rsidR="00C86E31" w:rsidRPr="004766B0" w:rsidRDefault="00C86E31" w:rsidP="00E176FA">
      <w:pPr>
        <w:pStyle w:val="GvdeMetni"/>
        <w:spacing w:before="8"/>
        <w:jc w:val="both"/>
        <w:rPr>
          <w:b/>
          <w:sz w:val="27"/>
        </w:rPr>
      </w:pPr>
    </w:p>
    <w:p w14:paraId="473C78DD" w14:textId="55BE653A" w:rsidR="00C86E31" w:rsidRPr="004766B0" w:rsidRDefault="000D5E2A" w:rsidP="00E176FA">
      <w:pPr>
        <w:pStyle w:val="ListeParagraf"/>
        <w:numPr>
          <w:ilvl w:val="0"/>
          <w:numId w:val="5"/>
        </w:numPr>
        <w:tabs>
          <w:tab w:val="left" w:pos="477"/>
        </w:tabs>
        <w:spacing w:before="0"/>
        <w:ind w:left="476" w:hanging="341"/>
        <w:jc w:val="both"/>
        <w:rPr>
          <w:sz w:val="24"/>
        </w:rPr>
      </w:pPr>
      <w:r w:rsidRPr="004766B0">
        <w:rPr>
          <w:sz w:val="24"/>
        </w:rPr>
        <w:t>Hazırlık programındaki yeterlik</w:t>
      </w:r>
      <w:r w:rsidRPr="004766B0">
        <w:rPr>
          <w:spacing w:val="-1"/>
          <w:sz w:val="24"/>
        </w:rPr>
        <w:t xml:space="preserve"> </w:t>
      </w:r>
      <w:r w:rsidRPr="004766B0">
        <w:rPr>
          <w:sz w:val="24"/>
        </w:rPr>
        <w:t>düzey</w:t>
      </w:r>
      <w:r w:rsidR="00032515" w:rsidRPr="004766B0">
        <w:rPr>
          <w:sz w:val="24"/>
        </w:rPr>
        <w:t xml:space="preserve">i </w:t>
      </w:r>
      <w:r w:rsidRPr="004766B0">
        <w:rPr>
          <w:sz w:val="24"/>
        </w:rPr>
        <w:t>Lisans ve lisansüstü programlara kayıtlı öğrenciler için B2</w:t>
      </w:r>
      <w:r w:rsidR="00032515" w:rsidRPr="004766B0">
        <w:rPr>
          <w:sz w:val="24"/>
        </w:rPr>
        <w:t>’dir.</w:t>
      </w:r>
    </w:p>
    <w:p w14:paraId="75F5A088" w14:textId="77777777" w:rsidR="00C86E31" w:rsidRPr="004766B0" w:rsidRDefault="000D5E2A" w:rsidP="00E176FA">
      <w:pPr>
        <w:pStyle w:val="Balk1"/>
        <w:spacing w:before="206"/>
        <w:jc w:val="both"/>
      </w:pPr>
      <w:r w:rsidRPr="004766B0">
        <w:t>Başarı değerlendirmesi</w:t>
      </w:r>
    </w:p>
    <w:p w14:paraId="6B1C70F9" w14:textId="77777777" w:rsidR="00C86E31" w:rsidRPr="004766B0" w:rsidRDefault="000D5E2A" w:rsidP="00E176FA">
      <w:pPr>
        <w:pStyle w:val="GvdeMetni"/>
        <w:ind w:left="136" w:right="220" w:firstLine="708"/>
        <w:jc w:val="both"/>
      </w:pPr>
      <w:r w:rsidRPr="004766B0">
        <w:rPr>
          <w:b/>
        </w:rPr>
        <w:t>MADDE 9</w:t>
      </w:r>
      <w:r w:rsidRPr="004766B0">
        <w:t>-(1) Başarı değerlendirmesi, Akdeniz Üniversitesi Ön Lisans ve Lisans Eğitim-Öğretim ve Sınav Yönetmeliği hükümleri esas alınarak Yüksekokul Kurul’u tarafından kabul edilen ölçme araçları kullanılarak yapılır.</w:t>
      </w:r>
    </w:p>
    <w:p w14:paraId="3D26EC21" w14:textId="77777777" w:rsidR="00C86E31" w:rsidRPr="004766B0" w:rsidRDefault="000D5E2A" w:rsidP="00E176FA">
      <w:pPr>
        <w:pStyle w:val="ListeParagraf"/>
        <w:numPr>
          <w:ilvl w:val="0"/>
          <w:numId w:val="4"/>
        </w:numPr>
        <w:tabs>
          <w:tab w:val="left" w:pos="485"/>
        </w:tabs>
        <w:spacing w:before="0"/>
        <w:ind w:left="136" w:right="147" w:firstLine="0"/>
        <w:jc w:val="both"/>
        <w:rPr>
          <w:sz w:val="24"/>
        </w:rPr>
      </w:pPr>
      <w:r w:rsidRPr="004766B0">
        <w:rPr>
          <w:sz w:val="24"/>
        </w:rPr>
        <w:t>Ölçme araçları, yazılı, sözlü veya hem yazılı hem de sözlü olarak uygulanabilir. Bunların yapılış biçimi, sayısı ve başarı notuna katkısı Yüksekokul Kurul’u tarafından karara</w:t>
      </w:r>
      <w:r w:rsidRPr="004766B0">
        <w:rPr>
          <w:spacing w:val="-25"/>
          <w:sz w:val="24"/>
        </w:rPr>
        <w:t xml:space="preserve"> </w:t>
      </w:r>
      <w:r w:rsidRPr="004766B0">
        <w:rPr>
          <w:sz w:val="24"/>
        </w:rPr>
        <w:t>bağlanır.</w:t>
      </w:r>
    </w:p>
    <w:p w14:paraId="193D8894" w14:textId="77777777" w:rsidR="00C86E31" w:rsidRPr="004766B0" w:rsidRDefault="000D5E2A" w:rsidP="00E176FA">
      <w:pPr>
        <w:pStyle w:val="ListeParagraf"/>
        <w:numPr>
          <w:ilvl w:val="0"/>
          <w:numId w:val="4"/>
        </w:numPr>
        <w:tabs>
          <w:tab w:val="left" w:pos="477"/>
        </w:tabs>
        <w:ind w:left="476" w:hanging="341"/>
        <w:jc w:val="both"/>
        <w:rPr>
          <w:sz w:val="24"/>
        </w:rPr>
      </w:pPr>
      <w:r w:rsidRPr="004766B0">
        <w:rPr>
          <w:sz w:val="24"/>
        </w:rPr>
        <w:t>Başarı Değerlendirmesi mutlak değerlendirme sistemi kullanılarak</w:t>
      </w:r>
      <w:r w:rsidRPr="004766B0">
        <w:rPr>
          <w:spacing w:val="-4"/>
          <w:sz w:val="24"/>
        </w:rPr>
        <w:t xml:space="preserve"> </w:t>
      </w:r>
      <w:r w:rsidRPr="004766B0">
        <w:rPr>
          <w:sz w:val="24"/>
        </w:rPr>
        <w:t>yapılır.</w:t>
      </w:r>
    </w:p>
    <w:p w14:paraId="68AD6064" w14:textId="77777777" w:rsidR="00C86E31" w:rsidRPr="004766B0" w:rsidRDefault="00C86E31" w:rsidP="00E176FA">
      <w:pPr>
        <w:pStyle w:val="GvdeMetni"/>
        <w:jc w:val="both"/>
        <w:rPr>
          <w:sz w:val="26"/>
        </w:rPr>
      </w:pPr>
    </w:p>
    <w:p w14:paraId="5E57D93B" w14:textId="77777777" w:rsidR="00C86E31" w:rsidRPr="004766B0" w:rsidRDefault="00C86E31" w:rsidP="00E176FA">
      <w:pPr>
        <w:pStyle w:val="GvdeMetni"/>
        <w:spacing w:before="10"/>
        <w:jc w:val="both"/>
        <w:rPr>
          <w:sz w:val="25"/>
        </w:rPr>
      </w:pPr>
    </w:p>
    <w:p w14:paraId="6B35A4C4" w14:textId="77777777" w:rsidR="00C86E31" w:rsidRPr="004766B0" w:rsidRDefault="000D5E2A" w:rsidP="00E176FA">
      <w:pPr>
        <w:pStyle w:val="Balk1"/>
        <w:spacing w:before="0"/>
        <w:ind w:left="1499" w:right="1480"/>
      </w:pPr>
      <w:r w:rsidRPr="004766B0">
        <w:t>ÜÇÜNCÜ BÖLÜM</w:t>
      </w:r>
    </w:p>
    <w:p w14:paraId="03FEE878" w14:textId="77777777" w:rsidR="00C86E31" w:rsidRPr="004766B0" w:rsidRDefault="000D5E2A" w:rsidP="004766B0">
      <w:pPr>
        <w:ind w:left="1499" w:right="1479"/>
        <w:jc w:val="center"/>
        <w:rPr>
          <w:b/>
          <w:sz w:val="24"/>
        </w:rPr>
      </w:pPr>
      <w:r w:rsidRPr="004766B0">
        <w:rPr>
          <w:b/>
          <w:sz w:val="24"/>
        </w:rPr>
        <w:t>Hazırlık Programında Başarısızlık</w:t>
      </w:r>
    </w:p>
    <w:p w14:paraId="65290168" w14:textId="77777777" w:rsidR="00C86E31" w:rsidRPr="004766B0" w:rsidRDefault="00C86E31" w:rsidP="00E176FA">
      <w:pPr>
        <w:pStyle w:val="GvdeMetni"/>
        <w:jc w:val="center"/>
        <w:rPr>
          <w:b/>
          <w:sz w:val="26"/>
        </w:rPr>
      </w:pPr>
    </w:p>
    <w:p w14:paraId="7127ED5C" w14:textId="77777777" w:rsidR="00C86E31" w:rsidRPr="004766B0" w:rsidRDefault="00C86E31" w:rsidP="00E176FA">
      <w:pPr>
        <w:pStyle w:val="GvdeMetni"/>
        <w:spacing w:before="9"/>
        <w:jc w:val="both"/>
        <w:rPr>
          <w:b/>
          <w:sz w:val="25"/>
        </w:rPr>
      </w:pPr>
    </w:p>
    <w:p w14:paraId="60253B2F" w14:textId="77777777" w:rsidR="00C86E31" w:rsidRPr="004766B0" w:rsidRDefault="000D5E2A" w:rsidP="00E176FA">
      <w:pPr>
        <w:pStyle w:val="Balk1"/>
        <w:jc w:val="both"/>
      </w:pPr>
      <w:r w:rsidRPr="004766B0">
        <w:t>Zorunlu Hazırlık Programı</w:t>
      </w:r>
    </w:p>
    <w:p w14:paraId="0F5C63A7" w14:textId="03CF2A75" w:rsidR="00C86E31" w:rsidRPr="004766B0" w:rsidRDefault="000D5E2A" w:rsidP="00E176FA">
      <w:pPr>
        <w:pStyle w:val="GvdeMetni"/>
        <w:ind w:left="136" w:right="191" w:firstLine="708"/>
        <w:jc w:val="both"/>
      </w:pPr>
      <w:r w:rsidRPr="004766B0">
        <w:rPr>
          <w:b/>
        </w:rPr>
        <w:t>MADDE 10</w:t>
      </w:r>
      <w:r w:rsidR="004766B0" w:rsidRPr="004766B0">
        <w:rPr>
          <w:b/>
        </w:rPr>
        <w:t>-</w:t>
      </w:r>
      <w:r w:rsidRPr="004766B0">
        <w:t>(1) Programında zorunlu hazırlık sınıfı bulunan birimlerin öğrencileri hazırlık sınıfında başarısız olmaları durumunda, 2547 sayılı Kanun’un 44 üncü ve 49 uncu maddeleri ile “Yükseköğretim Kurumlarında Yabancı Dil Eğitim-Öğretimi ve Yabancı Dilde Eğitim-Öğretim Yapılmasında Uyulacak Esaslara İlişkin Yönetmelik” hükümleri uygulanır.</w:t>
      </w:r>
    </w:p>
    <w:p w14:paraId="532E074A" w14:textId="77777777" w:rsidR="004A2342" w:rsidRPr="004766B0" w:rsidRDefault="004A2342" w:rsidP="00E176FA">
      <w:pPr>
        <w:pStyle w:val="GvdeMetni"/>
        <w:ind w:left="136" w:right="191" w:firstLine="708"/>
        <w:jc w:val="both"/>
      </w:pPr>
    </w:p>
    <w:p w14:paraId="1E481422" w14:textId="5ACF3E77" w:rsidR="00D11AA1" w:rsidRDefault="000D5E2A" w:rsidP="008D32AE">
      <w:pPr>
        <w:pStyle w:val="GvdeMetni"/>
        <w:ind w:left="136" w:right="-26"/>
        <w:jc w:val="both"/>
      </w:pPr>
      <w:r w:rsidRPr="004766B0">
        <w:t>(2) Programında zorunlu hazırlık sınıfı bulunan birimlerin öğrencileri, hazırlık sınıfını iki yıl içinde başarı ile tamamlamak zorundadırlar. Tamamlayamayan öğrencilere takip eden akademik yıl başındaki yeterlik sınavına girme hakkı verilir. Başarısızlığı devam eden öğrencilerin kayıtlı oldukları programdan ilişiği kesilir. Bu durumdaki öğrenciler, bu maddenin 1 inci fıkrasında belirtilen hükümlere tabidirler.</w:t>
      </w:r>
    </w:p>
    <w:p w14:paraId="5B9C4062" w14:textId="77777777" w:rsidR="008D32AE" w:rsidRDefault="008D32AE" w:rsidP="008D32AE">
      <w:pPr>
        <w:pStyle w:val="GvdeMetni"/>
        <w:ind w:left="136" w:right="-26"/>
        <w:jc w:val="both"/>
      </w:pPr>
    </w:p>
    <w:p w14:paraId="145ED1B0" w14:textId="77777777" w:rsidR="008D32AE" w:rsidRDefault="008D32AE" w:rsidP="008D32AE">
      <w:pPr>
        <w:pStyle w:val="GvdeMetni"/>
        <w:ind w:left="136" w:right="-26"/>
        <w:jc w:val="both"/>
      </w:pPr>
    </w:p>
    <w:p w14:paraId="149EF780" w14:textId="77777777" w:rsidR="008D32AE" w:rsidRDefault="008D32AE" w:rsidP="008D32AE">
      <w:pPr>
        <w:pStyle w:val="GvdeMetni"/>
        <w:ind w:left="136" w:right="-26"/>
        <w:jc w:val="both"/>
      </w:pPr>
    </w:p>
    <w:p w14:paraId="3189A392" w14:textId="77777777" w:rsidR="008D32AE" w:rsidRDefault="008D32AE" w:rsidP="008D32AE">
      <w:pPr>
        <w:pStyle w:val="GvdeMetni"/>
        <w:ind w:left="136" w:right="-26"/>
        <w:jc w:val="both"/>
      </w:pPr>
    </w:p>
    <w:p w14:paraId="0854E91D" w14:textId="77777777" w:rsidR="008D32AE" w:rsidRPr="008D32AE" w:rsidRDefault="008D32AE" w:rsidP="008D32AE">
      <w:pPr>
        <w:pStyle w:val="GvdeMetni"/>
        <w:ind w:left="136" w:right="-26"/>
        <w:jc w:val="both"/>
      </w:pPr>
    </w:p>
    <w:p w14:paraId="3A645EFE" w14:textId="77777777" w:rsidR="00C86E31" w:rsidRPr="004766B0" w:rsidRDefault="00C86E31" w:rsidP="00E176FA">
      <w:pPr>
        <w:pStyle w:val="GvdeMetni"/>
        <w:spacing w:before="8"/>
        <w:jc w:val="both"/>
        <w:rPr>
          <w:b/>
          <w:sz w:val="27"/>
        </w:rPr>
      </w:pPr>
    </w:p>
    <w:p w14:paraId="379CFA89" w14:textId="77777777" w:rsidR="00C86E31" w:rsidRPr="004766B0" w:rsidRDefault="000D5E2A" w:rsidP="00E176FA">
      <w:pPr>
        <w:ind w:left="1499" w:right="1480"/>
        <w:jc w:val="center"/>
        <w:rPr>
          <w:b/>
          <w:sz w:val="24"/>
        </w:rPr>
      </w:pPr>
      <w:r w:rsidRPr="004766B0">
        <w:rPr>
          <w:b/>
          <w:sz w:val="24"/>
        </w:rPr>
        <w:t>DÖRDÜNCÜ</w:t>
      </w:r>
      <w:r w:rsidRPr="004766B0">
        <w:rPr>
          <w:b/>
          <w:spacing w:val="-7"/>
          <w:sz w:val="24"/>
        </w:rPr>
        <w:t xml:space="preserve"> </w:t>
      </w:r>
      <w:r w:rsidRPr="004766B0">
        <w:rPr>
          <w:b/>
          <w:sz w:val="24"/>
        </w:rPr>
        <w:t>BÖLÜM</w:t>
      </w:r>
    </w:p>
    <w:p w14:paraId="1C441F75" w14:textId="77777777" w:rsidR="00C86E31" w:rsidRPr="004766B0" w:rsidRDefault="000D5E2A" w:rsidP="004766B0">
      <w:pPr>
        <w:ind w:left="1499" w:right="1480"/>
        <w:jc w:val="center"/>
        <w:rPr>
          <w:b/>
          <w:sz w:val="24"/>
        </w:rPr>
      </w:pPr>
      <w:r w:rsidRPr="004766B0">
        <w:rPr>
          <w:b/>
          <w:sz w:val="24"/>
        </w:rPr>
        <w:t>Ortak Zorunlu</w:t>
      </w:r>
      <w:r w:rsidRPr="004766B0">
        <w:rPr>
          <w:b/>
          <w:spacing w:val="-7"/>
          <w:sz w:val="24"/>
        </w:rPr>
        <w:t xml:space="preserve"> </w:t>
      </w:r>
      <w:r w:rsidRPr="004766B0">
        <w:rPr>
          <w:b/>
          <w:sz w:val="24"/>
        </w:rPr>
        <w:t>Dersler</w:t>
      </w:r>
    </w:p>
    <w:p w14:paraId="7C777C21" w14:textId="77777777" w:rsidR="00C86E31" w:rsidRPr="004766B0" w:rsidRDefault="00C86E31" w:rsidP="00E176FA">
      <w:pPr>
        <w:pStyle w:val="GvdeMetni"/>
        <w:jc w:val="both"/>
        <w:rPr>
          <w:b/>
          <w:sz w:val="26"/>
        </w:rPr>
      </w:pPr>
    </w:p>
    <w:p w14:paraId="0EE1F9C6" w14:textId="77777777" w:rsidR="00C86E31" w:rsidRPr="004766B0" w:rsidRDefault="00C86E31" w:rsidP="00E176FA">
      <w:pPr>
        <w:pStyle w:val="GvdeMetni"/>
        <w:spacing w:before="9"/>
        <w:jc w:val="both"/>
        <w:rPr>
          <w:b/>
          <w:sz w:val="25"/>
        </w:rPr>
      </w:pPr>
    </w:p>
    <w:p w14:paraId="0E37D71B" w14:textId="77777777" w:rsidR="00C86E31" w:rsidRPr="004766B0" w:rsidRDefault="000D5E2A" w:rsidP="00E176FA">
      <w:pPr>
        <w:spacing w:before="1"/>
        <w:ind w:left="845"/>
        <w:jc w:val="both"/>
        <w:rPr>
          <w:b/>
          <w:sz w:val="24"/>
        </w:rPr>
      </w:pPr>
      <w:r w:rsidRPr="004766B0">
        <w:rPr>
          <w:b/>
          <w:sz w:val="24"/>
        </w:rPr>
        <w:t>Eğitim-Öğretim ve Sınavlarla İlgili Esaslar</w:t>
      </w:r>
    </w:p>
    <w:p w14:paraId="0F43E6CD" w14:textId="32F73990" w:rsidR="00C86E31" w:rsidRPr="004766B0" w:rsidRDefault="000D5E2A" w:rsidP="00E176FA">
      <w:pPr>
        <w:pStyle w:val="GvdeMetni"/>
        <w:ind w:left="136" w:firstLine="660"/>
        <w:jc w:val="both"/>
      </w:pPr>
      <w:r w:rsidRPr="004766B0">
        <w:rPr>
          <w:b/>
        </w:rPr>
        <w:t>MADDE 11</w:t>
      </w:r>
      <w:r w:rsidR="004766B0" w:rsidRPr="004766B0">
        <w:rPr>
          <w:b/>
        </w:rPr>
        <w:t>-</w:t>
      </w:r>
      <w:r w:rsidRPr="004766B0">
        <w:rPr>
          <w:b/>
        </w:rPr>
        <w:t>(</w:t>
      </w:r>
      <w:r w:rsidRPr="004766B0">
        <w:t>1) Kanunun 5 inci maddesinin “ı” fıkrasına ve Yükseköğretim Kurumlarında Yabancı Dil Öğretimi ve Yabancı Dille Öğretim Yapılmasında Uyulacak Esaslara İlişkin Yönetmeli</w:t>
      </w:r>
      <w:r w:rsidR="00032515" w:rsidRPr="004766B0">
        <w:t xml:space="preserve">k esaslarına </w:t>
      </w:r>
      <w:r w:rsidRPr="004766B0">
        <w:t>göre programlanır ve yürütülür.</w:t>
      </w:r>
      <w:r w:rsidR="00AE138C" w:rsidRPr="004766B0">
        <w:t xml:space="preserve"> </w:t>
      </w:r>
      <w:r w:rsidR="00032515" w:rsidRPr="004766B0">
        <w:t xml:space="preserve"> </w:t>
      </w:r>
    </w:p>
    <w:p w14:paraId="5AB45F10" w14:textId="77777777" w:rsidR="00032515" w:rsidRPr="004766B0" w:rsidRDefault="00032515" w:rsidP="00E176FA">
      <w:pPr>
        <w:pStyle w:val="GvdeMetni"/>
        <w:ind w:left="136" w:firstLine="660"/>
        <w:jc w:val="both"/>
      </w:pPr>
    </w:p>
    <w:p w14:paraId="3AF9FE98" w14:textId="77777777" w:rsidR="00C86E31" w:rsidRPr="004766B0" w:rsidRDefault="000D5E2A" w:rsidP="00E176FA">
      <w:pPr>
        <w:pStyle w:val="ListeParagraf"/>
        <w:numPr>
          <w:ilvl w:val="0"/>
          <w:numId w:val="3"/>
        </w:numPr>
        <w:tabs>
          <w:tab w:val="left" w:pos="477"/>
        </w:tabs>
        <w:spacing w:before="0"/>
        <w:ind w:left="136" w:right="178" w:firstLine="0"/>
        <w:jc w:val="both"/>
        <w:rPr>
          <w:sz w:val="24"/>
        </w:rPr>
      </w:pPr>
      <w:r w:rsidRPr="004766B0">
        <w:rPr>
          <w:sz w:val="24"/>
        </w:rPr>
        <w:t>Yabancı dil dersleri, Avrupa Dilleri Öğretimi Ortak Çerçeve Programı esas alınarak A1 düzeyinde yürütülür. Bu derslerin müfredatlarının geliştirilmesi ve yürütülmesi Yüksekokul tarafından yapılır.</w:t>
      </w:r>
    </w:p>
    <w:p w14:paraId="23A8E8EF" w14:textId="77777777" w:rsidR="00C86E31" w:rsidRPr="004766B0" w:rsidRDefault="000D5E2A" w:rsidP="00E176FA">
      <w:pPr>
        <w:pStyle w:val="ListeParagraf"/>
        <w:numPr>
          <w:ilvl w:val="0"/>
          <w:numId w:val="3"/>
        </w:numPr>
        <w:tabs>
          <w:tab w:val="left" w:pos="556"/>
        </w:tabs>
        <w:ind w:left="555" w:hanging="420"/>
        <w:jc w:val="both"/>
        <w:rPr>
          <w:sz w:val="24"/>
        </w:rPr>
      </w:pPr>
      <w:r w:rsidRPr="004766B0">
        <w:rPr>
          <w:sz w:val="24"/>
        </w:rPr>
        <w:t>Yabancı dil öğretimi, Almanca, Fransızca ve İngilizce dillerinde yapılır.</w:t>
      </w:r>
      <w:r w:rsidRPr="004766B0">
        <w:rPr>
          <w:spacing w:val="31"/>
          <w:sz w:val="24"/>
        </w:rPr>
        <w:t xml:space="preserve"> </w:t>
      </w:r>
      <w:r w:rsidRPr="004766B0">
        <w:rPr>
          <w:sz w:val="24"/>
        </w:rPr>
        <w:t>Yüksekokulun</w:t>
      </w:r>
    </w:p>
    <w:p w14:paraId="21FCD8E4" w14:textId="77777777" w:rsidR="00C86E31" w:rsidRPr="004766B0" w:rsidRDefault="000D5E2A" w:rsidP="00E176FA">
      <w:pPr>
        <w:pStyle w:val="GvdeMetni"/>
        <w:ind w:left="136"/>
        <w:jc w:val="both"/>
      </w:pPr>
      <w:proofErr w:type="gramStart"/>
      <w:r w:rsidRPr="004766B0">
        <w:t>imkânları</w:t>
      </w:r>
      <w:proofErr w:type="gramEnd"/>
      <w:r w:rsidRPr="004766B0">
        <w:t xml:space="preserve"> dâhilinde dil çeşitliliği arttırılabilir.</w:t>
      </w:r>
    </w:p>
    <w:p w14:paraId="7C1961EA" w14:textId="77777777" w:rsidR="00C86E31" w:rsidRPr="004766B0" w:rsidRDefault="000D5E2A" w:rsidP="00E176FA">
      <w:pPr>
        <w:pStyle w:val="ListeParagraf"/>
        <w:numPr>
          <w:ilvl w:val="0"/>
          <w:numId w:val="3"/>
        </w:numPr>
        <w:tabs>
          <w:tab w:val="left" w:pos="477"/>
        </w:tabs>
        <w:ind w:left="476" w:hanging="341"/>
        <w:jc w:val="both"/>
        <w:rPr>
          <w:sz w:val="24"/>
        </w:rPr>
      </w:pPr>
      <w:r w:rsidRPr="004766B0">
        <w:rPr>
          <w:sz w:val="24"/>
        </w:rPr>
        <w:t>Öğrencilerin alacakları yabancı dilin ortaöğretimde aldıkları yabancı dil ile aynı</w:t>
      </w:r>
      <w:r w:rsidRPr="004766B0">
        <w:rPr>
          <w:spacing w:val="27"/>
          <w:sz w:val="24"/>
        </w:rPr>
        <w:t xml:space="preserve"> </w:t>
      </w:r>
      <w:r w:rsidRPr="004766B0">
        <w:rPr>
          <w:sz w:val="24"/>
        </w:rPr>
        <w:t>olması</w:t>
      </w:r>
    </w:p>
    <w:p w14:paraId="74CE4BF6" w14:textId="77777777" w:rsidR="00C86E31" w:rsidRPr="004766B0" w:rsidRDefault="000D5E2A" w:rsidP="00E176FA">
      <w:pPr>
        <w:pStyle w:val="GvdeMetni"/>
        <w:ind w:left="136"/>
        <w:jc w:val="both"/>
      </w:pPr>
      <w:proofErr w:type="gramStart"/>
      <w:r w:rsidRPr="004766B0">
        <w:t>zorunlu</w:t>
      </w:r>
      <w:proofErr w:type="gramEnd"/>
      <w:r w:rsidRPr="004766B0">
        <w:t xml:space="preserve"> değildir.</w:t>
      </w:r>
    </w:p>
    <w:p w14:paraId="2EEFCB6B" w14:textId="6E1F93AA" w:rsidR="00C86E31" w:rsidRPr="004766B0" w:rsidRDefault="000D5E2A" w:rsidP="00E176FA">
      <w:pPr>
        <w:pStyle w:val="ListeParagraf"/>
        <w:numPr>
          <w:ilvl w:val="0"/>
          <w:numId w:val="3"/>
        </w:numPr>
        <w:tabs>
          <w:tab w:val="left" w:pos="477"/>
        </w:tabs>
        <w:ind w:left="476" w:hanging="341"/>
        <w:jc w:val="both"/>
        <w:rPr>
          <w:sz w:val="20"/>
        </w:rPr>
      </w:pPr>
      <w:r w:rsidRPr="004766B0">
        <w:rPr>
          <w:sz w:val="24"/>
        </w:rPr>
        <w:t xml:space="preserve">İlgili dersler uzaktan öğretim </w:t>
      </w:r>
      <w:r w:rsidR="00AE138C" w:rsidRPr="004766B0">
        <w:rPr>
          <w:sz w:val="24"/>
        </w:rPr>
        <w:t>yöntemiyle yürütülür.</w:t>
      </w:r>
    </w:p>
    <w:p w14:paraId="405B8A2F" w14:textId="77777777" w:rsidR="00C86E31" w:rsidRPr="004766B0" w:rsidRDefault="00C86E31" w:rsidP="00E176FA">
      <w:pPr>
        <w:pStyle w:val="GvdeMetni"/>
        <w:jc w:val="both"/>
        <w:rPr>
          <w:sz w:val="20"/>
        </w:rPr>
      </w:pPr>
    </w:p>
    <w:p w14:paraId="75FC36EC" w14:textId="6856D35A" w:rsidR="00C86E31" w:rsidRPr="004766B0" w:rsidRDefault="000D5E2A" w:rsidP="004766B0">
      <w:pPr>
        <w:pStyle w:val="GvdeMetni"/>
        <w:ind w:left="136" w:firstLine="708"/>
        <w:jc w:val="both"/>
        <w:rPr>
          <w:b/>
          <w:sz w:val="26"/>
        </w:rPr>
      </w:pPr>
      <w:proofErr w:type="gramStart"/>
      <w:r w:rsidRPr="004766B0">
        <w:rPr>
          <w:b/>
        </w:rPr>
        <w:t>MADDE 1</w:t>
      </w:r>
      <w:r w:rsidR="00183093" w:rsidRPr="004766B0">
        <w:rPr>
          <w:b/>
        </w:rPr>
        <w:t>2</w:t>
      </w:r>
      <w:r w:rsidR="00032515" w:rsidRPr="004766B0">
        <w:rPr>
          <w:b/>
          <w:strike/>
        </w:rPr>
        <w:t xml:space="preserve"> </w:t>
      </w:r>
      <w:r w:rsidRPr="004766B0">
        <w:rPr>
          <w:shd w:val="clear" w:color="auto" w:fill="FFFFFF" w:themeFill="background1"/>
        </w:rPr>
        <w:t>(1</w:t>
      </w:r>
      <w:r w:rsidR="004766B0" w:rsidRPr="004766B0">
        <w:rPr>
          <w:shd w:val="clear" w:color="auto" w:fill="FFFFFF" w:themeFill="background1"/>
        </w:rPr>
        <w:t>)</w:t>
      </w:r>
      <w:r w:rsidR="00312A89" w:rsidRPr="004766B0">
        <w:t>Yükseköğretim Kanunun 5 inci maddesinin (ı) fıkrası gereğince verilmesi zorunlu olan yabancı dil derslerinden; b</w:t>
      </w:r>
      <w:r w:rsidRPr="004766B0">
        <w:t>u yönergenin 7 inci maddesinde belirtilen koşulları</w:t>
      </w:r>
      <w:r w:rsidR="004766B0" w:rsidRPr="004766B0">
        <w:t xml:space="preserve"> </w:t>
      </w:r>
      <w:r w:rsidR="00312A89" w:rsidRPr="004766B0">
        <w:t xml:space="preserve">ve </w:t>
      </w:r>
      <w:r w:rsidRPr="004766B0">
        <w:t>1</w:t>
      </w:r>
      <w:r w:rsidR="00032515" w:rsidRPr="004766B0">
        <w:t>1</w:t>
      </w:r>
      <w:r w:rsidRPr="004766B0">
        <w:t xml:space="preserve"> inci maddesinin 2 inci fıkrasındaki dil düzeyin</w:t>
      </w:r>
      <w:r w:rsidR="00312A89" w:rsidRPr="004766B0">
        <w:t>i</w:t>
      </w:r>
      <w:r w:rsidRPr="004766B0">
        <w:t xml:space="preserve"> sağlayan öğrenciler Akdeniz Üniversitesi Ön Lisans ve Lisans Eğitim-Öğretim ve Sınav Yönetmeliği’nin 19 uncu maddesine göre başvuru yaptıkları takdirde bu derslerden muaf</w:t>
      </w:r>
      <w:r w:rsidRPr="004766B0">
        <w:rPr>
          <w:spacing w:val="-2"/>
        </w:rPr>
        <w:t xml:space="preserve"> </w:t>
      </w:r>
      <w:r w:rsidRPr="004766B0">
        <w:t>sayılırlar.</w:t>
      </w:r>
      <w:r w:rsidR="002824FB" w:rsidRPr="004766B0">
        <w:t xml:space="preserve"> </w:t>
      </w:r>
      <w:proofErr w:type="gramEnd"/>
    </w:p>
    <w:p w14:paraId="67D3F0C5" w14:textId="77777777" w:rsidR="00C86E31" w:rsidRPr="004766B0" w:rsidRDefault="00C86E31" w:rsidP="00E176FA">
      <w:pPr>
        <w:pStyle w:val="GvdeMetni"/>
        <w:spacing w:before="8"/>
        <w:jc w:val="both"/>
        <w:rPr>
          <w:b/>
          <w:sz w:val="27"/>
        </w:rPr>
      </w:pPr>
    </w:p>
    <w:p w14:paraId="48C8AB47" w14:textId="65F70EC4" w:rsidR="00C86E31" w:rsidRPr="004766B0" w:rsidRDefault="00312A89" w:rsidP="00183093">
      <w:pPr>
        <w:tabs>
          <w:tab w:val="left" w:pos="477"/>
        </w:tabs>
        <w:ind w:left="136" w:right="149"/>
        <w:jc w:val="both"/>
        <w:rPr>
          <w:sz w:val="24"/>
        </w:rPr>
      </w:pPr>
      <w:r w:rsidRPr="004766B0">
        <w:rPr>
          <w:sz w:val="24"/>
          <w:shd w:val="clear" w:color="auto" w:fill="FFFFFF" w:themeFill="background1"/>
        </w:rPr>
        <w:t>(</w:t>
      </w:r>
      <w:r w:rsidRPr="004766B0">
        <w:rPr>
          <w:sz w:val="24"/>
        </w:rPr>
        <w:t>2</w:t>
      </w:r>
      <w:r w:rsidR="00CE3A73" w:rsidRPr="004766B0">
        <w:rPr>
          <w:sz w:val="24"/>
        </w:rPr>
        <w:t>)</w:t>
      </w:r>
      <w:r w:rsidR="00183093" w:rsidRPr="004766B0">
        <w:rPr>
          <w:sz w:val="24"/>
        </w:rPr>
        <w:t xml:space="preserve"> </w:t>
      </w:r>
      <w:r w:rsidR="000D5E2A" w:rsidRPr="004766B0">
        <w:rPr>
          <w:sz w:val="24"/>
        </w:rPr>
        <w:t>Hazırlık sınıfından başarılı olan öğrenciler, başarılı oldukları dilin ortak zorunlu dersinden muaf sayılırlar. Muaf olan öğrencilerin başarı notu AA olarak öğrenci otomasyon sistemine aktarılır.</w:t>
      </w:r>
    </w:p>
    <w:p w14:paraId="555FAA58" w14:textId="77777777" w:rsidR="00C86E31" w:rsidRPr="004766B0" w:rsidRDefault="000D5E2A" w:rsidP="00E176FA">
      <w:pPr>
        <w:pStyle w:val="Balk1"/>
        <w:jc w:val="both"/>
      </w:pPr>
      <w:r w:rsidRPr="004766B0">
        <w:t>Sınavlar ve Başarı Değerlendirmesi</w:t>
      </w:r>
    </w:p>
    <w:p w14:paraId="5216CCDB" w14:textId="212AF716" w:rsidR="00C86E31" w:rsidRPr="004766B0" w:rsidRDefault="000D5E2A" w:rsidP="00E176FA">
      <w:pPr>
        <w:pStyle w:val="GvdeMetni"/>
        <w:ind w:left="136" w:right="220" w:firstLine="660"/>
        <w:jc w:val="both"/>
      </w:pPr>
      <w:r w:rsidRPr="004766B0">
        <w:rPr>
          <w:b/>
        </w:rPr>
        <w:t>MADDE 1</w:t>
      </w:r>
      <w:r w:rsidR="00183093" w:rsidRPr="004766B0">
        <w:rPr>
          <w:b/>
        </w:rPr>
        <w:t>3</w:t>
      </w:r>
      <w:r w:rsidR="004766B0" w:rsidRPr="004766B0">
        <w:rPr>
          <w:b/>
        </w:rPr>
        <w:t>-</w:t>
      </w:r>
      <w:r w:rsidRPr="004766B0">
        <w:t>(1) Başarı değerlendirmesi ve kullanılacak olan ölçme araçları Akdeniz Üniversitesi Ön Lisans ve Lisans Eğitim-Öğretim ve Sınav Yönetmeliği hükümleri esas alınarak Yüksekokul Kurul’u tarafından karara bağlanır.</w:t>
      </w:r>
    </w:p>
    <w:p w14:paraId="4FBDD40F" w14:textId="77777777" w:rsidR="00C86E31" w:rsidRPr="004766B0" w:rsidRDefault="000D5E2A" w:rsidP="00E176FA">
      <w:pPr>
        <w:pStyle w:val="GvdeMetni"/>
        <w:ind w:left="136"/>
        <w:jc w:val="both"/>
      </w:pPr>
      <w:r w:rsidRPr="004766B0">
        <w:t>(2) Başarı Değerlendirmesi mutlak değerlendirme sistemi kullanılarak yapılır.</w:t>
      </w:r>
    </w:p>
    <w:p w14:paraId="53FCC6D1" w14:textId="77777777" w:rsidR="00C86E31" w:rsidRPr="004766B0" w:rsidRDefault="00E176FA" w:rsidP="00E176FA">
      <w:pPr>
        <w:jc w:val="both"/>
      </w:pPr>
      <w:r w:rsidRPr="004766B0">
        <w:t xml:space="preserve"> </w:t>
      </w:r>
    </w:p>
    <w:p w14:paraId="553FA337" w14:textId="77777777" w:rsidR="00E176FA" w:rsidRPr="004766B0" w:rsidRDefault="00E176FA" w:rsidP="00E176FA">
      <w:pPr>
        <w:jc w:val="both"/>
      </w:pPr>
    </w:p>
    <w:p w14:paraId="1BB2D2C6" w14:textId="77777777" w:rsidR="00E176FA" w:rsidRPr="004766B0" w:rsidRDefault="00E176FA" w:rsidP="00E176FA">
      <w:pPr>
        <w:jc w:val="both"/>
      </w:pPr>
    </w:p>
    <w:p w14:paraId="1DA2517C" w14:textId="77777777" w:rsidR="00C86E31" w:rsidRPr="004766B0" w:rsidRDefault="000D5E2A" w:rsidP="00E176FA">
      <w:pPr>
        <w:pStyle w:val="Balk1"/>
        <w:spacing w:before="79"/>
        <w:ind w:left="1499" w:right="1479"/>
      </w:pPr>
      <w:r w:rsidRPr="004766B0">
        <w:t>BEŞİNCİ BÖLÜM</w:t>
      </w:r>
    </w:p>
    <w:p w14:paraId="771CC2DB" w14:textId="77777777" w:rsidR="00C86E31" w:rsidRPr="004766B0" w:rsidRDefault="000D5E2A" w:rsidP="008D32AE">
      <w:pPr>
        <w:ind w:left="1499" w:right="1479"/>
        <w:jc w:val="center"/>
        <w:rPr>
          <w:b/>
          <w:sz w:val="24"/>
        </w:rPr>
      </w:pPr>
      <w:r w:rsidRPr="004766B0">
        <w:rPr>
          <w:b/>
          <w:sz w:val="24"/>
        </w:rPr>
        <w:t>Çeşitli ve Son Hükümler</w:t>
      </w:r>
    </w:p>
    <w:p w14:paraId="256C5055" w14:textId="77777777" w:rsidR="00C86E31" w:rsidRPr="004766B0" w:rsidRDefault="00C86E31" w:rsidP="00E176FA">
      <w:pPr>
        <w:pStyle w:val="GvdeMetni"/>
        <w:jc w:val="both"/>
        <w:rPr>
          <w:b/>
          <w:sz w:val="26"/>
        </w:rPr>
      </w:pPr>
    </w:p>
    <w:p w14:paraId="4752A19F" w14:textId="77777777" w:rsidR="00C86E31" w:rsidRPr="004766B0" w:rsidRDefault="00C86E31" w:rsidP="00E176FA">
      <w:pPr>
        <w:pStyle w:val="GvdeMetni"/>
        <w:spacing w:before="9"/>
        <w:jc w:val="both"/>
        <w:rPr>
          <w:b/>
          <w:sz w:val="25"/>
        </w:rPr>
      </w:pPr>
    </w:p>
    <w:p w14:paraId="480F3B4F" w14:textId="77777777" w:rsidR="00C86E31" w:rsidRPr="004766B0" w:rsidRDefault="000D5E2A" w:rsidP="00E176FA">
      <w:pPr>
        <w:ind w:left="845"/>
        <w:jc w:val="both"/>
        <w:rPr>
          <w:b/>
          <w:sz w:val="24"/>
        </w:rPr>
      </w:pPr>
      <w:r w:rsidRPr="004766B0">
        <w:rPr>
          <w:b/>
          <w:sz w:val="24"/>
        </w:rPr>
        <w:t>Yaz okulu</w:t>
      </w:r>
    </w:p>
    <w:p w14:paraId="0B632AC8" w14:textId="0855CC4E" w:rsidR="00C86E31" w:rsidRPr="004766B0" w:rsidRDefault="000D5E2A" w:rsidP="00E176FA">
      <w:pPr>
        <w:pStyle w:val="GvdeMetni"/>
        <w:ind w:left="136" w:right="220" w:firstLine="660"/>
        <w:jc w:val="both"/>
      </w:pPr>
      <w:r w:rsidRPr="004766B0">
        <w:rPr>
          <w:b/>
        </w:rPr>
        <w:t>MADDE 1</w:t>
      </w:r>
      <w:r w:rsidR="00183093" w:rsidRPr="004766B0">
        <w:rPr>
          <w:b/>
        </w:rPr>
        <w:t>4</w:t>
      </w:r>
      <w:r w:rsidRPr="004766B0">
        <w:t>-(1) Ortak zorunlu yabancı dil dersleri, Akdeniz Üniversitesi Yaz Okulu Yönergesi hükümleri doğrultusunda hazırlanır ve uygulanır.</w:t>
      </w:r>
    </w:p>
    <w:p w14:paraId="766CEF67" w14:textId="77777777" w:rsidR="00C86E31" w:rsidRPr="004766B0" w:rsidRDefault="000D5E2A" w:rsidP="00E176FA">
      <w:pPr>
        <w:pStyle w:val="GvdeMetni"/>
        <w:ind w:left="136"/>
        <w:jc w:val="both"/>
      </w:pPr>
      <w:r w:rsidRPr="004766B0">
        <w:t>(2) Hazırlık programı için yaz okulu açılmaz ve diğer üniversitelerin açmış olduğu hazırlık programı yaz okulunun denkliği kabul edilmez.</w:t>
      </w:r>
    </w:p>
    <w:p w14:paraId="4C293DD3" w14:textId="77777777" w:rsidR="00C86E31" w:rsidRPr="004766B0" w:rsidRDefault="000D5E2A" w:rsidP="00E176FA">
      <w:pPr>
        <w:pStyle w:val="Balk1"/>
        <w:jc w:val="both"/>
      </w:pPr>
      <w:r w:rsidRPr="004766B0">
        <w:t>Hüküm bulunmayan durumlar</w:t>
      </w:r>
    </w:p>
    <w:p w14:paraId="6535A7C9" w14:textId="248E45EA" w:rsidR="00C86E31" w:rsidRPr="004766B0" w:rsidRDefault="00F74D4F" w:rsidP="00E176FA">
      <w:pPr>
        <w:pStyle w:val="GvdeMetni"/>
        <w:ind w:left="136" w:right="220" w:firstLine="660"/>
        <w:jc w:val="both"/>
      </w:pPr>
      <w:proofErr w:type="gramStart"/>
      <w:r w:rsidRPr="004766B0">
        <w:rPr>
          <w:b/>
        </w:rPr>
        <w:t>MADDE 1</w:t>
      </w:r>
      <w:r w:rsidR="00183093" w:rsidRPr="004766B0">
        <w:rPr>
          <w:b/>
        </w:rPr>
        <w:t>5</w:t>
      </w:r>
      <w:r w:rsidRPr="004766B0">
        <w:rPr>
          <w:b/>
        </w:rPr>
        <w:t>-</w:t>
      </w:r>
      <w:r w:rsidR="000D5E2A" w:rsidRPr="004766B0">
        <w:t xml:space="preserve">(1) Bu yönergede hüküm bulunmaması durumunda, Yükseköğretim Kurumlarında Yabancı Dil Eğitim-Öğretim ve Yabancı Dille Eğitim-Öğretim Yapılmasında </w:t>
      </w:r>
      <w:r w:rsidR="000D5E2A" w:rsidRPr="004766B0">
        <w:lastRenderedPageBreak/>
        <w:t>Uyulacak Esaslara İlişkin Yönetmelik, Akdeniz Üniversitesi Ön Lisans ve Lisans Eğitim- Öğretim ve Sınav Yönetmeliği ve Akdeniz Üniversitesi Lisansüstü Eğitim ve Öğretim Yönetmeliği hükümleri, Yükseköğretim Genel Kurulu, Senato ve Yüksekokul Kurulu kararları uygulanır.</w:t>
      </w:r>
      <w:proofErr w:type="gramEnd"/>
    </w:p>
    <w:p w14:paraId="5672A595" w14:textId="77777777" w:rsidR="00C86E31" w:rsidRPr="004766B0" w:rsidRDefault="00C86E31" w:rsidP="00E176FA">
      <w:pPr>
        <w:pStyle w:val="GvdeMetni"/>
        <w:jc w:val="both"/>
      </w:pPr>
    </w:p>
    <w:p w14:paraId="07471D9F" w14:textId="1AE44DFB" w:rsidR="00C86E31" w:rsidRPr="004766B0" w:rsidRDefault="00F74D4F" w:rsidP="00F74D4F">
      <w:pPr>
        <w:pStyle w:val="Balk1"/>
        <w:spacing w:before="0"/>
        <w:ind w:left="0"/>
        <w:jc w:val="both"/>
      </w:pPr>
      <w:r w:rsidRPr="004766B0">
        <w:t xml:space="preserve">             </w:t>
      </w:r>
      <w:r w:rsidR="000D5E2A" w:rsidRPr="004766B0">
        <w:t>Yürürlükten kaldırılan yönergeler</w:t>
      </w:r>
    </w:p>
    <w:p w14:paraId="4E482418" w14:textId="5B623033" w:rsidR="00C86E31" w:rsidRPr="004766B0" w:rsidRDefault="000D5E2A" w:rsidP="00173BD5">
      <w:pPr>
        <w:pStyle w:val="GvdeMetni"/>
        <w:tabs>
          <w:tab w:val="left" w:pos="753"/>
          <w:tab w:val="left" w:pos="1770"/>
          <w:tab w:val="left" w:pos="3992"/>
          <w:tab w:val="left" w:pos="5429"/>
          <w:tab w:val="left" w:pos="6466"/>
          <w:tab w:val="left" w:pos="7655"/>
          <w:tab w:val="left" w:pos="9072"/>
        </w:tabs>
        <w:ind w:left="136" w:right="220" w:firstLine="660"/>
        <w:jc w:val="both"/>
      </w:pPr>
      <w:r w:rsidRPr="004766B0">
        <w:rPr>
          <w:b/>
        </w:rPr>
        <w:t>MADDE 1</w:t>
      </w:r>
      <w:r w:rsidR="00183093" w:rsidRPr="004766B0">
        <w:rPr>
          <w:b/>
        </w:rPr>
        <w:t>6</w:t>
      </w:r>
      <w:r w:rsidR="004766B0" w:rsidRPr="004766B0">
        <w:rPr>
          <w:b/>
        </w:rPr>
        <w:t>–</w:t>
      </w:r>
      <w:r w:rsidRPr="004766B0">
        <w:t xml:space="preserve">(1) </w:t>
      </w:r>
      <w:r w:rsidR="009C3B97" w:rsidRPr="004766B0">
        <w:t xml:space="preserve">30.09.2015 tarihli ve 15/106 sayılı </w:t>
      </w:r>
      <w:r w:rsidR="00831B8D" w:rsidRPr="004766B0">
        <w:t xml:space="preserve">Senato Kararı ile kabul edilmiş </w:t>
      </w:r>
      <w:r w:rsidRPr="004766B0">
        <w:t>olan</w:t>
      </w:r>
      <w:r w:rsidRPr="004766B0">
        <w:tab/>
        <w:t>Akdeniz</w:t>
      </w:r>
      <w:r w:rsidRPr="004766B0">
        <w:tab/>
        <w:t>Üniversitesi</w:t>
      </w:r>
      <w:r w:rsidRPr="004766B0">
        <w:rPr>
          <w:spacing w:val="-3"/>
        </w:rPr>
        <w:t xml:space="preserve"> </w:t>
      </w:r>
      <w:r w:rsidRPr="004766B0">
        <w:t>Yabancı</w:t>
      </w:r>
      <w:r w:rsidRPr="004766B0">
        <w:tab/>
        <w:t>Dil</w:t>
      </w:r>
      <w:r w:rsidRPr="004766B0">
        <w:rPr>
          <w:spacing w:val="-2"/>
        </w:rPr>
        <w:t xml:space="preserve"> </w:t>
      </w:r>
      <w:r w:rsidRPr="004766B0">
        <w:t>Öğretimi</w:t>
      </w:r>
      <w:r w:rsidRPr="004766B0">
        <w:tab/>
        <w:t>ve</w:t>
      </w:r>
      <w:r w:rsidRPr="004766B0">
        <w:rPr>
          <w:spacing w:val="-1"/>
        </w:rPr>
        <w:t xml:space="preserve"> </w:t>
      </w:r>
      <w:r w:rsidRPr="004766B0">
        <w:t>Sınav</w:t>
      </w:r>
      <w:r w:rsidRPr="004766B0">
        <w:tab/>
        <w:t>Yönergesi</w:t>
      </w:r>
      <w:r w:rsidRPr="004766B0">
        <w:tab/>
        <w:t>yürürlükten kaldırılmıştır.</w:t>
      </w:r>
    </w:p>
    <w:p w14:paraId="2A53E710" w14:textId="77777777" w:rsidR="00C9561E" w:rsidRPr="004766B0" w:rsidRDefault="00C9561E" w:rsidP="00E176FA">
      <w:pPr>
        <w:pStyle w:val="GvdeMetni"/>
        <w:ind w:left="845"/>
        <w:jc w:val="both"/>
        <w:rPr>
          <w:b/>
          <w:bCs/>
        </w:rPr>
      </w:pPr>
    </w:p>
    <w:p w14:paraId="62E066DB" w14:textId="55D6BE6B" w:rsidR="00C9561E" w:rsidRPr="004766B0" w:rsidRDefault="00C9561E" w:rsidP="00E176FA">
      <w:pPr>
        <w:pStyle w:val="GvdeMetni"/>
        <w:ind w:left="142" w:firstLine="703"/>
        <w:jc w:val="both"/>
      </w:pPr>
      <w:r w:rsidRPr="004766B0">
        <w:rPr>
          <w:b/>
          <w:bCs/>
        </w:rPr>
        <w:t>Geçici Madde 1</w:t>
      </w:r>
      <w:r w:rsidRPr="004766B0">
        <w:t>-(1) 2021-2022 eğitim öğretim yılından önce Hazırlık Sınıfına kayıtlı olup başarısız olan dil bölümü dışındaki bölümlerde B1 seviyesine tabi olan öğrencilere yeni kayıt olacak öğrencilerle aynı seviye (B2) ve şartlarda eğitim öğretim uygulanır, ancak yönerge değişikliği öncesi tabi oldukları seviyede (B1) sınavlar yapılır.</w:t>
      </w:r>
    </w:p>
    <w:p w14:paraId="3841882E" w14:textId="77777777" w:rsidR="00C9561E" w:rsidRPr="004766B0" w:rsidRDefault="00C9561E" w:rsidP="00E176FA">
      <w:pPr>
        <w:pStyle w:val="Balk1"/>
        <w:spacing w:before="0"/>
        <w:ind w:left="125" w:firstLine="720"/>
        <w:jc w:val="both"/>
      </w:pPr>
    </w:p>
    <w:p w14:paraId="75CCF2CB" w14:textId="6FD422A2" w:rsidR="00C86E31" w:rsidRPr="004766B0" w:rsidRDefault="000D5E2A" w:rsidP="00E176FA">
      <w:pPr>
        <w:pStyle w:val="Balk1"/>
        <w:spacing w:before="0"/>
        <w:ind w:left="125" w:firstLine="720"/>
        <w:jc w:val="both"/>
      </w:pPr>
      <w:r w:rsidRPr="004766B0">
        <w:t>Yürürlük</w:t>
      </w:r>
    </w:p>
    <w:p w14:paraId="1A4D3179" w14:textId="4D336551" w:rsidR="009C3B97" w:rsidRPr="004766B0" w:rsidRDefault="000D5E2A" w:rsidP="00E176FA">
      <w:pPr>
        <w:pStyle w:val="GvdeMetni"/>
        <w:ind w:left="845"/>
        <w:jc w:val="both"/>
      </w:pPr>
      <w:r w:rsidRPr="004766B0">
        <w:rPr>
          <w:b/>
        </w:rPr>
        <w:t>MADDE 1</w:t>
      </w:r>
      <w:r w:rsidR="00183093" w:rsidRPr="004766B0">
        <w:rPr>
          <w:b/>
        </w:rPr>
        <w:t>7</w:t>
      </w:r>
      <w:r w:rsidRPr="004766B0">
        <w:t>- (1) Bu Yönerge Senato’da kabul edildiği tarihte yürürlüğe girer.</w:t>
      </w:r>
      <w:r w:rsidR="009C3B97" w:rsidRPr="004766B0">
        <w:t xml:space="preserve"> </w:t>
      </w:r>
    </w:p>
    <w:p w14:paraId="5F7CB45B" w14:textId="6166E309" w:rsidR="006954D8" w:rsidRPr="004766B0" w:rsidRDefault="006954D8" w:rsidP="00E176FA">
      <w:pPr>
        <w:pStyle w:val="GvdeMetni"/>
        <w:ind w:left="845"/>
        <w:jc w:val="both"/>
      </w:pPr>
    </w:p>
    <w:p w14:paraId="42510C5C" w14:textId="77777777" w:rsidR="00C86E31" w:rsidRPr="004766B0" w:rsidRDefault="000D5E2A" w:rsidP="00E176FA">
      <w:pPr>
        <w:pStyle w:val="Balk1"/>
        <w:spacing w:before="0"/>
        <w:jc w:val="both"/>
      </w:pPr>
      <w:r w:rsidRPr="004766B0">
        <w:t>Yürütme</w:t>
      </w:r>
    </w:p>
    <w:p w14:paraId="3A53EB8E" w14:textId="47C2BE27" w:rsidR="00C86E31" w:rsidRPr="004766B0" w:rsidRDefault="000D5E2A" w:rsidP="00E176FA">
      <w:pPr>
        <w:pStyle w:val="GvdeMetni"/>
        <w:ind w:left="845"/>
        <w:jc w:val="both"/>
      </w:pPr>
      <w:r w:rsidRPr="004766B0">
        <w:rPr>
          <w:b/>
        </w:rPr>
        <w:t>MADDE 1</w:t>
      </w:r>
      <w:r w:rsidR="00183093" w:rsidRPr="004766B0">
        <w:rPr>
          <w:b/>
        </w:rPr>
        <w:t>8</w:t>
      </w:r>
      <w:r w:rsidR="00F74D4F" w:rsidRPr="004766B0">
        <w:rPr>
          <w:b/>
        </w:rPr>
        <w:t xml:space="preserve"> - </w:t>
      </w:r>
      <w:r w:rsidRPr="004766B0">
        <w:t>(1) Bu Yönerge hükümlerini Akdeniz Üniversitesi Rektörü yürütür.</w:t>
      </w:r>
    </w:p>
    <w:p w14:paraId="40808106" w14:textId="5F9AE95F" w:rsidR="00C86E31" w:rsidRPr="004766B0" w:rsidRDefault="009C3B97" w:rsidP="00E176FA">
      <w:pPr>
        <w:pStyle w:val="GvdeMetni"/>
        <w:spacing w:before="4"/>
        <w:jc w:val="both"/>
        <w:rPr>
          <w:sz w:val="22"/>
        </w:rPr>
      </w:pPr>
      <w:r w:rsidRPr="004766B0">
        <w:rPr>
          <w:noProof/>
          <w:lang w:eastAsia="tr-TR"/>
        </w:rPr>
        <mc:AlternateContent>
          <mc:Choice Requires="wps">
            <w:drawing>
              <wp:anchor distT="0" distB="0" distL="0" distR="0" simplePos="0" relativeHeight="487588352" behindDoc="1" locked="0" layoutInCell="1" allowOverlap="1" wp14:anchorId="4DFF2420" wp14:editId="2BCFD7EA">
                <wp:simplePos x="0" y="0"/>
                <wp:positionH relativeFrom="page">
                  <wp:posOffset>881380</wp:posOffset>
                </wp:positionH>
                <wp:positionV relativeFrom="paragraph">
                  <wp:posOffset>191770</wp:posOffset>
                </wp:positionV>
                <wp:extent cx="579755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388 1388"/>
                            <a:gd name="T1" fmla="*/ T0 w 9130"/>
                            <a:gd name="T2" fmla="+- 0 10518 1388"/>
                            <a:gd name="T3" fmla="*/ T2 w 9130"/>
                          </a:gdLst>
                          <a:ahLst/>
                          <a:cxnLst>
                            <a:cxn ang="0">
                              <a:pos x="T1" y="0"/>
                            </a:cxn>
                            <a:cxn ang="0">
                              <a:pos x="T3" y="0"/>
                            </a:cxn>
                          </a:cxnLst>
                          <a:rect l="0" t="0" r="r" b="b"/>
                          <a:pathLst>
                            <a:path w="9130">
                              <a:moveTo>
                                <a:pt x="0" y="0"/>
                              </a:moveTo>
                              <a:lnTo>
                                <a:pt x="91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CD5BC39" id="Freeform 2" o:spid="_x0000_s1026" style="position:absolute;margin-left:69.4pt;margin-top:15.1pt;width:456.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" path="m,l9130,e" filled="f" strokeweight=".5pt">
                <v:path arrowok="t" o:connecttype="custom" o:connectlocs="0,0;5797550,0" o:connectangles="0,0"/>
                <w10:wrap type="topAndBottom" anchorx="page"/>
              </v:shape>
            </w:pict>
          </mc:Fallback>
        </mc:AlternateContent>
      </w:r>
    </w:p>
    <w:p w14:paraId="7C85D112" w14:textId="77777777" w:rsidR="00264613" w:rsidRDefault="00264613" w:rsidP="00AC7C5F">
      <w:pPr>
        <w:pStyle w:val="GvdeMetni"/>
        <w:spacing w:line="247" w:lineRule="exact"/>
        <w:ind w:left="1499" w:right="1537"/>
        <w:jc w:val="both"/>
      </w:pPr>
    </w:p>
    <w:p w14:paraId="2E0FBDA4" w14:textId="41CB86AB" w:rsidR="00C86E31" w:rsidRDefault="001104AF" w:rsidP="00AC7C5F">
      <w:pPr>
        <w:pStyle w:val="GvdeMetni"/>
        <w:spacing w:line="247" w:lineRule="exact"/>
        <w:ind w:left="1499" w:right="1537"/>
        <w:jc w:val="both"/>
      </w:pPr>
      <w:r w:rsidRPr="004766B0">
        <w:t>16.07.2021</w:t>
      </w:r>
      <w:r w:rsidR="000D5E2A" w:rsidRPr="004766B0">
        <w:t xml:space="preserve"> tarihli ve </w:t>
      </w:r>
      <w:r w:rsidRPr="004766B0">
        <w:t>15/02</w:t>
      </w:r>
      <w:r w:rsidR="000D5E2A" w:rsidRPr="004766B0">
        <w:t xml:space="preserve"> sayılı Senato Kararı ile kabul edildi.</w:t>
      </w:r>
      <w:r w:rsidR="00E176FA">
        <w:t xml:space="preserve"> </w:t>
      </w:r>
    </w:p>
    <w:p w14:paraId="34B28A2A" w14:textId="1FCCCA1E" w:rsidR="00264613" w:rsidRDefault="007B61A1" w:rsidP="00264613">
      <w:pPr>
        <w:pStyle w:val="GvdeMetni"/>
        <w:spacing w:line="247" w:lineRule="exact"/>
        <w:ind w:left="1499" w:right="138"/>
        <w:jc w:val="both"/>
      </w:pPr>
      <w:r>
        <w:t>04.02.2022</w:t>
      </w:r>
      <w:r w:rsidR="00264613">
        <w:t xml:space="preserve"> tarihli ve </w:t>
      </w:r>
      <w:r>
        <w:t>02/07</w:t>
      </w:r>
      <w:bookmarkStart w:id="0" w:name="_GoBack"/>
      <w:bookmarkEnd w:id="0"/>
      <w:r w:rsidR="00264613">
        <w:t xml:space="preserve"> sayılı Senato Kararı ile yapılan değişiklik.</w:t>
      </w:r>
    </w:p>
    <w:sectPr w:rsidR="00264613" w:rsidSect="00183093">
      <w:pgSz w:w="11910" w:h="16840"/>
      <w:pgMar w:top="709" w:right="1278" w:bottom="1418"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330B"/>
    <w:multiLevelType w:val="hybridMultilevel"/>
    <w:tmpl w:val="6CBA73D0"/>
    <w:lvl w:ilvl="0" w:tplc="4D8AF4EA">
      <w:start w:val="1"/>
      <w:numFmt w:val="lowerLetter"/>
      <w:lvlText w:val="%1)"/>
      <w:lvlJc w:val="left"/>
      <w:pPr>
        <w:ind w:left="857" w:hanging="349"/>
      </w:pPr>
      <w:rPr>
        <w:rFonts w:ascii="Times New Roman" w:eastAsia="Times New Roman" w:hAnsi="Times New Roman" w:cs="Times New Roman" w:hint="default"/>
        <w:spacing w:val="-19"/>
        <w:w w:val="100"/>
        <w:sz w:val="24"/>
        <w:szCs w:val="24"/>
        <w:lang w:val="tr-TR" w:eastAsia="en-US" w:bidi="ar-SA"/>
      </w:rPr>
    </w:lvl>
    <w:lvl w:ilvl="1" w:tplc="6852A25C">
      <w:numFmt w:val="bullet"/>
      <w:lvlText w:val="•"/>
      <w:lvlJc w:val="left"/>
      <w:pPr>
        <w:ind w:left="1706" w:hanging="349"/>
      </w:pPr>
      <w:rPr>
        <w:rFonts w:hint="default"/>
        <w:lang w:val="tr-TR" w:eastAsia="en-US" w:bidi="ar-SA"/>
      </w:rPr>
    </w:lvl>
    <w:lvl w:ilvl="2" w:tplc="2A288B96">
      <w:numFmt w:val="bullet"/>
      <w:lvlText w:val="•"/>
      <w:lvlJc w:val="left"/>
      <w:pPr>
        <w:ind w:left="2553" w:hanging="349"/>
      </w:pPr>
      <w:rPr>
        <w:rFonts w:hint="default"/>
        <w:lang w:val="tr-TR" w:eastAsia="en-US" w:bidi="ar-SA"/>
      </w:rPr>
    </w:lvl>
    <w:lvl w:ilvl="3" w:tplc="90EC5B0C">
      <w:numFmt w:val="bullet"/>
      <w:lvlText w:val="•"/>
      <w:lvlJc w:val="left"/>
      <w:pPr>
        <w:ind w:left="3399" w:hanging="349"/>
      </w:pPr>
      <w:rPr>
        <w:rFonts w:hint="default"/>
        <w:lang w:val="tr-TR" w:eastAsia="en-US" w:bidi="ar-SA"/>
      </w:rPr>
    </w:lvl>
    <w:lvl w:ilvl="4" w:tplc="2CCE605A">
      <w:numFmt w:val="bullet"/>
      <w:lvlText w:val="•"/>
      <w:lvlJc w:val="left"/>
      <w:pPr>
        <w:ind w:left="4246" w:hanging="349"/>
      </w:pPr>
      <w:rPr>
        <w:rFonts w:hint="default"/>
        <w:lang w:val="tr-TR" w:eastAsia="en-US" w:bidi="ar-SA"/>
      </w:rPr>
    </w:lvl>
    <w:lvl w:ilvl="5" w:tplc="B6AEA5B2">
      <w:numFmt w:val="bullet"/>
      <w:lvlText w:val="•"/>
      <w:lvlJc w:val="left"/>
      <w:pPr>
        <w:ind w:left="5093" w:hanging="349"/>
      </w:pPr>
      <w:rPr>
        <w:rFonts w:hint="default"/>
        <w:lang w:val="tr-TR" w:eastAsia="en-US" w:bidi="ar-SA"/>
      </w:rPr>
    </w:lvl>
    <w:lvl w:ilvl="6" w:tplc="273C6B5E">
      <w:numFmt w:val="bullet"/>
      <w:lvlText w:val="•"/>
      <w:lvlJc w:val="left"/>
      <w:pPr>
        <w:ind w:left="5939" w:hanging="349"/>
      </w:pPr>
      <w:rPr>
        <w:rFonts w:hint="default"/>
        <w:lang w:val="tr-TR" w:eastAsia="en-US" w:bidi="ar-SA"/>
      </w:rPr>
    </w:lvl>
    <w:lvl w:ilvl="7" w:tplc="721618A6">
      <w:numFmt w:val="bullet"/>
      <w:lvlText w:val="•"/>
      <w:lvlJc w:val="left"/>
      <w:pPr>
        <w:ind w:left="6786" w:hanging="349"/>
      </w:pPr>
      <w:rPr>
        <w:rFonts w:hint="default"/>
        <w:lang w:val="tr-TR" w:eastAsia="en-US" w:bidi="ar-SA"/>
      </w:rPr>
    </w:lvl>
    <w:lvl w:ilvl="8" w:tplc="12605B2C">
      <w:numFmt w:val="bullet"/>
      <w:lvlText w:val="•"/>
      <w:lvlJc w:val="left"/>
      <w:pPr>
        <w:ind w:left="7632" w:hanging="349"/>
      </w:pPr>
      <w:rPr>
        <w:rFonts w:hint="default"/>
        <w:lang w:val="tr-TR" w:eastAsia="en-US" w:bidi="ar-SA"/>
      </w:rPr>
    </w:lvl>
  </w:abstractNum>
  <w:abstractNum w:abstractNumId="1">
    <w:nsid w:val="2E22189D"/>
    <w:multiLevelType w:val="hybridMultilevel"/>
    <w:tmpl w:val="E60885D4"/>
    <w:lvl w:ilvl="0" w:tplc="BD1A4336">
      <w:start w:val="2"/>
      <w:numFmt w:val="decimal"/>
      <w:lvlText w:val="(%1)"/>
      <w:lvlJc w:val="left"/>
      <w:pPr>
        <w:ind w:left="476" w:hanging="340"/>
      </w:pPr>
      <w:rPr>
        <w:rFonts w:ascii="Times New Roman" w:eastAsia="Times New Roman" w:hAnsi="Times New Roman" w:cs="Times New Roman" w:hint="default"/>
        <w:spacing w:val="-1"/>
        <w:w w:val="100"/>
        <w:sz w:val="24"/>
        <w:szCs w:val="24"/>
        <w:lang w:val="tr-TR" w:eastAsia="en-US" w:bidi="ar-SA"/>
      </w:rPr>
    </w:lvl>
    <w:lvl w:ilvl="1" w:tplc="C4E0448A">
      <w:start w:val="1"/>
      <w:numFmt w:val="lowerLetter"/>
      <w:lvlText w:val="%2)"/>
      <w:lvlJc w:val="left"/>
      <w:pPr>
        <w:ind w:left="1205" w:hanging="361"/>
      </w:pPr>
      <w:rPr>
        <w:rFonts w:ascii="Times New Roman" w:eastAsia="Times New Roman" w:hAnsi="Times New Roman" w:cs="Times New Roman" w:hint="default"/>
        <w:spacing w:val="-7"/>
        <w:w w:val="100"/>
        <w:sz w:val="24"/>
        <w:szCs w:val="24"/>
        <w:lang w:val="tr-TR" w:eastAsia="en-US" w:bidi="ar-SA"/>
      </w:rPr>
    </w:lvl>
    <w:lvl w:ilvl="2" w:tplc="C0506C38">
      <w:numFmt w:val="bullet"/>
      <w:lvlText w:val="•"/>
      <w:lvlJc w:val="left"/>
      <w:pPr>
        <w:ind w:left="2102" w:hanging="361"/>
      </w:pPr>
      <w:rPr>
        <w:rFonts w:hint="default"/>
        <w:lang w:val="tr-TR" w:eastAsia="en-US" w:bidi="ar-SA"/>
      </w:rPr>
    </w:lvl>
    <w:lvl w:ilvl="3" w:tplc="25BE527E">
      <w:numFmt w:val="bullet"/>
      <w:lvlText w:val="•"/>
      <w:lvlJc w:val="left"/>
      <w:pPr>
        <w:ind w:left="3005" w:hanging="361"/>
      </w:pPr>
      <w:rPr>
        <w:rFonts w:hint="default"/>
        <w:lang w:val="tr-TR" w:eastAsia="en-US" w:bidi="ar-SA"/>
      </w:rPr>
    </w:lvl>
    <w:lvl w:ilvl="4" w:tplc="252EB0C8">
      <w:numFmt w:val="bullet"/>
      <w:lvlText w:val="•"/>
      <w:lvlJc w:val="left"/>
      <w:pPr>
        <w:ind w:left="3908" w:hanging="361"/>
      </w:pPr>
      <w:rPr>
        <w:rFonts w:hint="default"/>
        <w:lang w:val="tr-TR" w:eastAsia="en-US" w:bidi="ar-SA"/>
      </w:rPr>
    </w:lvl>
    <w:lvl w:ilvl="5" w:tplc="84E8170C">
      <w:numFmt w:val="bullet"/>
      <w:lvlText w:val="•"/>
      <w:lvlJc w:val="left"/>
      <w:pPr>
        <w:ind w:left="4811" w:hanging="361"/>
      </w:pPr>
      <w:rPr>
        <w:rFonts w:hint="default"/>
        <w:lang w:val="tr-TR" w:eastAsia="en-US" w:bidi="ar-SA"/>
      </w:rPr>
    </w:lvl>
    <w:lvl w:ilvl="6" w:tplc="AEB866D6">
      <w:numFmt w:val="bullet"/>
      <w:lvlText w:val="•"/>
      <w:lvlJc w:val="left"/>
      <w:pPr>
        <w:ind w:left="5714" w:hanging="361"/>
      </w:pPr>
      <w:rPr>
        <w:rFonts w:hint="default"/>
        <w:lang w:val="tr-TR" w:eastAsia="en-US" w:bidi="ar-SA"/>
      </w:rPr>
    </w:lvl>
    <w:lvl w:ilvl="7" w:tplc="8B6C43FC">
      <w:numFmt w:val="bullet"/>
      <w:lvlText w:val="•"/>
      <w:lvlJc w:val="left"/>
      <w:pPr>
        <w:ind w:left="6617" w:hanging="361"/>
      </w:pPr>
      <w:rPr>
        <w:rFonts w:hint="default"/>
        <w:lang w:val="tr-TR" w:eastAsia="en-US" w:bidi="ar-SA"/>
      </w:rPr>
    </w:lvl>
    <w:lvl w:ilvl="8" w:tplc="90BA9A46">
      <w:numFmt w:val="bullet"/>
      <w:lvlText w:val="•"/>
      <w:lvlJc w:val="left"/>
      <w:pPr>
        <w:ind w:left="7520" w:hanging="361"/>
      </w:pPr>
      <w:rPr>
        <w:rFonts w:hint="default"/>
        <w:lang w:val="tr-TR" w:eastAsia="en-US" w:bidi="ar-SA"/>
      </w:rPr>
    </w:lvl>
  </w:abstractNum>
  <w:abstractNum w:abstractNumId="2">
    <w:nsid w:val="3094534F"/>
    <w:multiLevelType w:val="hybridMultilevel"/>
    <w:tmpl w:val="8110A8B0"/>
    <w:lvl w:ilvl="0" w:tplc="F47A9230">
      <w:start w:val="2"/>
      <w:numFmt w:val="decimal"/>
      <w:lvlText w:val="(%1)"/>
      <w:lvlJc w:val="left"/>
      <w:pPr>
        <w:ind w:left="476" w:hanging="340"/>
        <w:jc w:val="right"/>
      </w:pPr>
      <w:rPr>
        <w:rFonts w:ascii="Times New Roman" w:eastAsia="Times New Roman" w:hAnsi="Times New Roman" w:cs="Times New Roman" w:hint="default"/>
        <w:spacing w:val="-1"/>
        <w:w w:val="100"/>
        <w:sz w:val="24"/>
        <w:szCs w:val="24"/>
        <w:lang w:val="tr-TR" w:eastAsia="en-US" w:bidi="ar-SA"/>
      </w:rPr>
    </w:lvl>
    <w:lvl w:ilvl="1" w:tplc="E9506488">
      <w:numFmt w:val="bullet"/>
      <w:lvlText w:val="•"/>
      <w:lvlJc w:val="left"/>
      <w:pPr>
        <w:ind w:left="1364" w:hanging="340"/>
      </w:pPr>
      <w:rPr>
        <w:rFonts w:hint="default"/>
        <w:lang w:val="tr-TR" w:eastAsia="en-US" w:bidi="ar-SA"/>
      </w:rPr>
    </w:lvl>
    <w:lvl w:ilvl="2" w:tplc="22D23188">
      <w:numFmt w:val="bullet"/>
      <w:lvlText w:val="•"/>
      <w:lvlJc w:val="left"/>
      <w:pPr>
        <w:ind w:left="2249" w:hanging="340"/>
      </w:pPr>
      <w:rPr>
        <w:rFonts w:hint="default"/>
        <w:lang w:val="tr-TR" w:eastAsia="en-US" w:bidi="ar-SA"/>
      </w:rPr>
    </w:lvl>
    <w:lvl w:ilvl="3" w:tplc="95A43A8E">
      <w:numFmt w:val="bullet"/>
      <w:lvlText w:val="•"/>
      <w:lvlJc w:val="left"/>
      <w:pPr>
        <w:ind w:left="3133" w:hanging="340"/>
      </w:pPr>
      <w:rPr>
        <w:rFonts w:hint="default"/>
        <w:lang w:val="tr-TR" w:eastAsia="en-US" w:bidi="ar-SA"/>
      </w:rPr>
    </w:lvl>
    <w:lvl w:ilvl="4" w:tplc="CBA28D84">
      <w:numFmt w:val="bullet"/>
      <w:lvlText w:val="•"/>
      <w:lvlJc w:val="left"/>
      <w:pPr>
        <w:ind w:left="4018" w:hanging="340"/>
      </w:pPr>
      <w:rPr>
        <w:rFonts w:hint="default"/>
        <w:lang w:val="tr-TR" w:eastAsia="en-US" w:bidi="ar-SA"/>
      </w:rPr>
    </w:lvl>
    <w:lvl w:ilvl="5" w:tplc="6DFA9B2A">
      <w:numFmt w:val="bullet"/>
      <w:lvlText w:val="•"/>
      <w:lvlJc w:val="left"/>
      <w:pPr>
        <w:ind w:left="4903" w:hanging="340"/>
      </w:pPr>
      <w:rPr>
        <w:rFonts w:hint="default"/>
        <w:lang w:val="tr-TR" w:eastAsia="en-US" w:bidi="ar-SA"/>
      </w:rPr>
    </w:lvl>
    <w:lvl w:ilvl="6" w:tplc="2C4602CA">
      <w:numFmt w:val="bullet"/>
      <w:lvlText w:val="•"/>
      <w:lvlJc w:val="left"/>
      <w:pPr>
        <w:ind w:left="5787" w:hanging="340"/>
      </w:pPr>
      <w:rPr>
        <w:rFonts w:hint="default"/>
        <w:lang w:val="tr-TR" w:eastAsia="en-US" w:bidi="ar-SA"/>
      </w:rPr>
    </w:lvl>
    <w:lvl w:ilvl="7" w:tplc="548E303C">
      <w:numFmt w:val="bullet"/>
      <w:lvlText w:val="•"/>
      <w:lvlJc w:val="left"/>
      <w:pPr>
        <w:ind w:left="6672" w:hanging="340"/>
      </w:pPr>
      <w:rPr>
        <w:rFonts w:hint="default"/>
        <w:lang w:val="tr-TR" w:eastAsia="en-US" w:bidi="ar-SA"/>
      </w:rPr>
    </w:lvl>
    <w:lvl w:ilvl="8" w:tplc="F31650FA">
      <w:numFmt w:val="bullet"/>
      <w:lvlText w:val="•"/>
      <w:lvlJc w:val="left"/>
      <w:pPr>
        <w:ind w:left="7556" w:hanging="340"/>
      </w:pPr>
      <w:rPr>
        <w:rFonts w:hint="default"/>
        <w:lang w:val="tr-TR" w:eastAsia="en-US" w:bidi="ar-SA"/>
      </w:rPr>
    </w:lvl>
  </w:abstractNum>
  <w:abstractNum w:abstractNumId="3">
    <w:nsid w:val="34FF60E5"/>
    <w:multiLevelType w:val="hybridMultilevel"/>
    <w:tmpl w:val="F02696FC"/>
    <w:lvl w:ilvl="0" w:tplc="D6702B54">
      <w:start w:val="2"/>
      <w:numFmt w:val="decimal"/>
      <w:lvlText w:val="(%1)"/>
      <w:lvlJc w:val="left"/>
      <w:pPr>
        <w:ind w:left="137" w:hanging="340"/>
      </w:pPr>
      <w:rPr>
        <w:rFonts w:ascii="Times New Roman" w:eastAsia="Times New Roman" w:hAnsi="Times New Roman" w:cs="Times New Roman" w:hint="default"/>
        <w:spacing w:val="-1"/>
        <w:w w:val="100"/>
        <w:sz w:val="24"/>
        <w:szCs w:val="24"/>
        <w:lang w:val="tr-TR" w:eastAsia="en-US" w:bidi="ar-SA"/>
      </w:rPr>
    </w:lvl>
    <w:lvl w:ilvl="1" w:tplc="C1EAE5B4">
      <w:start w:val="1"/>
      <w:numFmt w:val="lowerLetter"/>
      <w:lvlText w:val="%2)"/>
      <w:lvlJc w:val="left"/>
      <w:pPr>
        <w:ind w:left="1091" w:hanging="247"/>
      </w:pPr>
      <w:rPr>
        <w:rFonts w:ascii="Times New Roman" w:eastAsia="Times New Roman" w:hAnsi="Times New Roman" w:cs="Times New Roman" w:hint="default"/>
        <w:spacing w:val="-1"/>
        <w:w w:val="100"/>
        <w:sz w:val="24"/>
        <w:szCs w:val="24"/>
        <w:lang w:val="tr-TR" w:eastAsia="en-US" w:bidi="ar-SA"/>
      </w:rPr>
    </w:lvl>
    <w:lvl w:ilvl="2" w:tplc="C84EE238">
      <w:numFmt w:val="bullet"/>
      <w:lvlText w:val="•"/>
      <w:lvlJc w:val="left"/>
      <w:pPr>
        <w:ind w:left="2014" w:hanging="247"/>
      </w:pPr>
      <w:rPr>
        <w:rFonts w:hint="default"/>
        <w:lang w:val="tr-TR" w:eastAsia="en-US" w:bidi="ar-SA"/>
      </w:rPr>
    </w:lvl>
    <w:lvl w:ilvl="3" w:tplc="23E20736">
      <w:numFmt w:val="bullet"/>
      <w:lvlText w:val="•"/>
      <w:lvlJc w:val="left"/>
      <w:pPr>
        <w:ind w:left="2928" w:hanging="247"/>
      </w:pPr>
      <w:rPr>
        <w:rFonts w:hint="default"/>
        <w:lang w:val="tr-TR" w:eastAsia="en-US" w:bidi="ar-SA"/>
      </w:rPr>
    </w:lvl>
    <w:lvl w:ilvl="4" w:tplc="0234D2BC">
      <w:numFmt w:val="bullet"/>
      <w:lvlText w:val="•"/>
      <w:lvlJc w:val="left"/>
      <w:pPr>
        <w:ind w:left="3842" w:hanging="247"/>
      </w:pPr>
      <w:rPr>
        <w:rFonts w:hint="default"/>
        <w:lang w:val="tr-TR" w:eastAsia="en-US" w:bidi="ar-SA"/>
      </w:rPr>
    </w:lvl>
    <w:lvl w:ilvl="5" w:tplc="2C68D5F4">
      <w:numFmt w:val="bullet"/>
      <w:lvlText w:val="•"/>
      <w:lvlJc w:val="left"/>
      <w:pPr>
        <w:ind w:left="4756" w:hanging="247"/>
      </w:pPr>
      <w:rPr>
        <w:rFonts w:hint="default"/>
        <w:lang w:val="tr-TR" w:eastAsia="en-US" w:bidi="ar-SA"/>
      </w:rPr>
    </w:lvl>
    <w:lvl w:ilvl="6" w:tplc="8A266A4C">
      <w:numFmt w:val="bullet"/>
      <w:lvlText w:val="•"/>
      <w:lvlJc w:val="left"/>
      <w:pPr>
        <w:ind w:left="5670" w:hanging="247"/>
      </w:pPr>
      <w:rPr>
        <w:rFonts w:hint="default"/>
        <w:lang w:val="tr-TR" w:eastAsia="en-US" w:bidi="ar-SA"/>
      </w:rPr>
    </w:lvl>
    <w:lvl w:ilvl="7" w:tplc="800837B4">
      <w:numFmt w:val="bullet"/>
      <w:lvlText w:val="•"/>
      <w:lvlJc w:val="left"/>
      <w:pPr>
        <w:ind w:left="6584" w:hanging="247"/>
      </w:pPr>
      <w:rPr>
        <w:rFonts w:hint="default"/>
        <w:lang w:val="tr-TR" w:eastAsia="en-US" w:bidi="ar-SA"/>
      </w:rPr>
    </w:lvl>
    <w:lvl w:ilvl="8" w:tplc="7444C486">
      <w:numFmt w:val="bullet"/>
      <w:lvlText w:val="•"/>
      <w:lvlJc w:val="left"/>
      <w:pPr>
        <w:ind w:left="7498" w:hanging="247"/>
      </w:pPr>
      <w:rPr>
        <w:rFonts w:hint="default"/>
        <w:lang w:val="tr-TR" w:eastAsia="en-US" w:bidi="ar-SA"/>
      </w:rPr>
    </w:lvl>
  </w:abstractNum>
  <w:abstractNum w:abstractNumId="4">
    <w:nsid w:val="6A2E3C9D"/>
    <w:multiLevelType w:val="hybridMultilevel"/>
    <w:tmpl w:val="0566570E"/>
    <w:lvl w:ilvl="0" w:tplc="4A7E17FE">
      <w:start w:val="2"/>
      <w:numFmt w:val="decimal"/>
      <w:lvlText w:val="(%1)"/>
      <w:lvlJc w:val="left"/>
      <w:pPr>
        <w:ind w:left="137" w:hanging="382"/>
      </w:pPr>
      <w:rPr>
        <w:rFonts w:ascii="Times New Roman" w:eastAsia="Times New Roman" w:hAnsi="Times New Roman" w:cs="Times New Roman" w:hint="default"/>
        <w:spacing w:val="-19"/>
        <w:w w:val="100"/>
        <w:sz w:val="24"/>
        <w:szCs w:val="24"/>
        <w:lang w:val="tr-TR" w:eastAsia="en-US" w:bidi="ar-SA"/>
      </w:rPr>
    </w:lvl>
    <w:lvl w:ilvl="1" w:tplc="B8D8A5F2">
      <w:numFmt w:val="bullet"/>
      <w:lvlText w:val="•"/>
      <w:lvlJc w:val="left"/>
      <w:pPr>
        <w:ind w:left="1058" w:hanging="382"/>
      </w:pPr>
      <w:rPr>
        <w:rFonts w:hint="default"/>
        <w:lang w:val="tr-TR" w:eastAsia="en-US" w:bidi="ar-SA"/>
      </w:rPr>
    </w:lvl>
    <w:lvl w:ilvl="2" w:tplc="B28661AE">
      <w:numFmt w:val="bullet"/>
      <w:lvlText w:val="•"/>
      <w:lvlJc w:val="left"/>
      <w:pPr>
        <w:ind w:left="1977" w:hanging="382"/>
      </w:pPr>
      <w:rPr>
        <w:rFonts w:hint="default"/>
        <w:lang w:val="tr-TR" w:eastAsia="en-US" w:bidi="ar-SA"/>
      </w:rPr>
    </w:lvl>
    <w:lvl w:ilvl="3" w:tplc="F0046FA6">
      <w:numFmt w:val="bullet"/>
      <w:lvlText w:val="•"/>
      <w:lvlJc w:val="left"/>
      <w:pPr>
        <w:ind w:left="2895" w:hanging="382"/>
      </w:pPr>
      <w:rPr>
        <w:rFonts w:hint="default"/>
        <w:lang w:val="tr-TR" w:eastAsia="en-US" w:bidi="ar-SA"/>
      </w:rPr>
    </w:lvl>
    <w:lvl w:ilvl="4" w:tplc="D2DA8DEA">
      <w:numFmt w:val="bullet"/>
      <w:lvlText w:val="•"/>
      <w:lvlJc w:val="left"/>
      <w:pPr>
        <w:ind w:left="3814" w:hanging="382"/>
      </w:pPr>
      <w:rPr>
        <w:rFonts w:hint="default"/>
        <w:lang w:val="tr-TR" w:eastAsia="en-US" w:bidi="ar-SA"/>
      </w:rPr>
    </w:lvl>
    <w:lvl w:ilvl="5" w:tplc="D7382B8A">
      <w:numFmt w:val="bullet"/>
      <w:lvlText w:val="•"/>
      <w:lvlJc w:val="left"/>
      <w:pPr>
        <w:ind w:left="4733" w:hanging="382"/>
      </w:pPr>
      <w:rPr>
        <w:rFonts w:hint="default"/>
        <w:lang w:val="tr-TR" w:eastAsia="en-US" w:bidi="ar-SA"/>
      </w:rPr>
    </w:lvl>
    <w:lvl w:ilvl="6" w:tplc="9EBCFFEE">
      <w:numFmt w:val="bullet"/>
      <w:lvlText w:val="•"/>
      <w:lvlJc w:val="left"/>
      <w:pPr>
        <w:ind w:left="5651" w:hanging="382"/>
      </w:pPr>
      <w:rPr>
        <w:rFonts w:hint="default"/>
        <w:lang w:val="tr-TR" w:eastAsia="en-US" w:bidi="ar-SA"/>
      </w:rPr>
    </w:lvl>
    <w:lvl w:ilvl="7" w:tplc="1242D62E">
      <w:numFmt w:val="bullet"/>
      <w:lvlText w:val="•"/>
      <w:lvlJc w:val="left"/>
      <w:pPr>
        <w:ind w:left="6570" w:hanging="382"/>
      </w:pPr>
      <w:rPr>
        <w:rFonts w:hint="default"/>
        <w:lang w:val="tr-TR" w:eastAsia="en-US" w:bidi="ar-SA"/>
      </w:rPr>
    </w:lvl>
    <w:lvl w:ilvl="8" w:tplc="2048C28E">
      <w:numFmt w:val="bullet"/>
      <w:lvlText w:val="•"/>
      <w:lvlJc w:val="left"/>
      <w:pPr>
        <w:ind w:left="7488" w:hanging="382"/>
      </w:pPr>
      <w:rPr>
        <w:rFonts w:hint="default"/>
        <w:lang w:val="tr-TR" w:eastAsia="en-US" w:bidi="ar-SA"/>
      </w:rPr>
    </w:lvl>
  </w:abstractNum>
  <w:abstractNum w:abstractNumId="5">
    <w:nsid w:val="6DC55CE2"/>
    <w:multiLevelType w:val="hybridMultilevel"/>
    <w:tmpl w:val="4FAE45B4"/>
    <w:lvl w:ilvl="0" w:tplc="9872EDB4">
      <w:start w:val="2"/>
      <w:numFmt w:val="decimal"/>
      <w:lvlText w:val="(%1)"/>
      <w:lvlJc w:val="left"/>
      <w:pPr>
        <w:ind w:left="659" w:hanging="375"/>
      </w:pPr>
      <w:rPr>
        <w:rFonts w:ascii="Times New Roman" w:eastAsia="Times New Roman" w:hAnsi="Times New Roman" w:cs="Times New Roman" w:hint="default"/>
        <w:b w:val="0"/>
        <w:bCs/>
        <w:spacing w:val="-26"/>
        <w:w w:val="100"/>
        <w:sz w:val="24"/>
        <w:szCs w:val="24"/>
        <w:lang w:val="tr-TR" w:eastAsia="en-US" w:bidi="ar-SA"/>
      </w:rPr>
    </w:lvl>
    <w:lvl w:ilvl="1" w:tplc="6CF6711C">
      <w:numFmt w:val="bullet"/>
      <w:lvlText w:val="•"/>
      <w:lvlJc w:val="left"/>
      <w:pPr>
        <w:ind w:left="1580" w:hanging="375"/>
      </w:pPr>
      <w:rPr>
        <w:rFonts w:hint="default"/>
        <w:lang w:val="tr-TR" w:eastAsia="en-US" w:bidi="ar-SA"/>
      </w:rPr>
    </w:lvl>
    <w:lvl w:ilvl="2" w:tplc="CCB498FC">
      <w:numFmt w:val="bullet"/>
      <w:lvlText w:val="•"/>
      <w:lvlJc w:val="left"/>
      <w:pPr>
        <w:ind w:left="2499" w:hanging="375"/>
      </w:pPr>
      <w:rPr>
        <w:rFonts w:hint="default"/>
        <w:lang w:val="tr-TR" w:eastAsia="en-US" w:bidi="ar-SA"/>
      </w:rPr>
    </w:lvl>
    <w:lvl w:ilvl="3" w:tplc="9B9665CA">
      <w:numFmt w:val="bullet"/>
      <w:lvlText w:val="•"/>
      <w:lvlJc w:val="left"/>
      <w:pPr>
        <w:ind w:left="3417" w:hanging="375"/>
      </w:pPr>
      <w:rPr>
        <w:rFonts w:hint="default"/>
        <w:lang w:val="tr-TR" w:eastAsia="en-US" w:bidi="ar-SA"/>
      </w:rPr>
    </w:lvl>
    <w:lvl w:ilvl="4" w:tplc="619ABAB0">
      <w:numFmt w:val="bullet"/>
      <w:lvlText w:val="•"/>
      <w:lvlJc w:val="left"/>
      <w:pPr>
        <w:ind w:left="4336" w:hanging="375"/>
      </w:pPr>
      <w:rPr>
        <w:rFonts w:hint="default"/>
        <w:lang w:val="tr-TR" w:eastAsia="en-US" w:bidi="ar-SA"/>
      </w:rPr>
    </w:lvl>
    <w:lvl w:ilvl="5" w:tplc="775C7404">
      <w:numFmt w:val="bullet"/>
      <w:lvlText w:val="•"/>
      <w:lvlJc w:val="left"/>
      <w:pPr>
        <w:ind w:left="5255" w:hanging="375"/>
      </w:pPr>
      <w:rPr>
        <w:rFonts w:hint="default"/>
        <w:lang w:val="tr-TR" w:eastAsia="en-US" w:bidi="ar-SA"/>
      </w:rPr>
    </w:lvl>
    <w:lvl w:ilvl="6" w:tplc="26804EC6">
      <w:numFmt w:val="bullet"/>
      <w:lvlText w:val="•"/>
      <w:lvlJc w:val="left"/>
      <w:pPr>
        <w:ind w:left="6173" w:hanging="375"/>
      </w:pPr>
      <w:rPr>
        <w:rFonts w:hint="default"/>
        <w:lang w:val="tr-TR" w:eastAsia="en-US" w:bidi="ar-SA"/>
      </w:rPr>
    </w:lvl>
    <w:lvl w:ilvl="7" w:tplc="7C322AEC">
      <w:numFmt w:val="bullet"/>
      <w:lvlText w:val="•"/>
      <w:lvlJc w:val="left"/>
      <w:pPr>
        <w:ind w:left="7092" w:hanging="375"/>
      </w:pPr>
      <w:rPr>
        <w:rFonts w:hint="default"/>
        <w:lang w:val="tr-TR" w:eastAsia="en-US" w:bidi="ar-SA"/>
      </w:rPr>
    </w:lvl>
    <w:lvl w:ilvl="8" w:tplc="11A0A862">
      <w:numFmt w:val="bullet"/>
      <w:lvlText w:val="•"/>
      <w:lvlJc w:val="left"/>
      <w:pPr>
        <w:ind w:left="8010" w:hanging="375"/>
      </w:pPr>
      <w:rPr>
        <w:rFonts w:hint="default"/>
        <w:lang w:val="tr-TR" w:eastAsia="en-US" w:bidi="ar-SA"/>
      </w:rPr>
    </w:lvl>
  </w:abstractNum>
  <w:abstractNum w:abstractNumId="6">
    <w:nsid w:val="720F05D7"/>
    <w:multiLevelType w:val="hybridMultilevel"/>
    <w:tmpl w:val="6CBA73D0"/>
    <w:lvl w:ilvl="0" w:tplc="4D8AF4EA">
      <w:start w:val="1"/>
      <w:numFmt w:val="lowerLetter"/>
      <w:lvlText w:val="%1)"/>
      <w:lvlJc w:val="left"/>
      <w:pPr>
        <w:ind w:left="857" w:hanging="349"/>
      </w:pPr>
      <w:rPr>
        <w:rFonts w:ascii="Times New Roman" w:eastAsia="Times New Roman" w:hAnsi="Times New Roman" w:cs="Times New Roman" w:hint="default"/>
        <w:spacing w:val="-19"/>
        <w:w w:val="100"/>
        <w:sz w:val="24"/>
        <w:szCs w:val="24"/>
        <w:lang w:val="tr-TR" w:eastAsia="en-US" w:bidi="ar-SA"/>
      </w:rPr>
    </w:lvl>
    <w:lvl w:ilvl="1" w:tplc="6852A25C">
      <w:numFmt w:val="bullet"/>
      <w:lvlText w:val="•"/>
      <w:lvlJc w:val="left"/>
      <w:pPr>
        <w:ind w:left="1706" w:hanging="349"/>
      </w:pPr>
      <w:rPr>
        <w:rFonts w:hint="default"/>
        <w:lang w:val="tr-TR" w:eastAsia="en-US" w:bidi="ar-SA"/>
      </w:rPr>
    </w:lvl>
    <w:lvl w:ilvl="2" w:tplc="2A288B96">
      <w:numFmt w:val="bullet"/>
      <w:lvlText w:val="•"/>
      <w:lvlJc w:val="left"/>
      <w:pPr>
        <w:ind w:left="2553" w:hanging="349"/>
      </w:pPr>
      <w:rPr>
        <w:rFonts w:hint="default"/>
        <w:lang w:val="tr-TR" w:eastAsia="en-US" w:bidi="ar-SA"/>
      </w:rPr>
    </w:lvl>
    <w:lvl w:ilvl="3" w:tplc="90EC5B0C">
      <w:numFmt w:val="bullet"/>
      <w:lvlText w:val="•"/>
      <w:lvlJc w:val="left"/>
      <w:pPr>
        <w:ind w:left="3399" w:hanging="349"/>
      </w:pPr>
      <w:rPr>
        <w:rFonts w:hint="default"/>
        <w:lang w:val="tr-TR" w:eastAsia="en-US" w:bidi="ar-SA"/>
      </w:rPr>
    </w:lvl>
    <w:lvl w:ilvl="4" w:tplc="2CCE605A">
      <w:numFmt w:val="bullet"/>
      <w:lvlText w:val="•"/>
      <w:lvlJc w:val="left"/>
      <w:pPr>
        <w:ind w:left="4246" w:hanging="349"/>
      </w:pPr>
      <w:rPr>
        <w:rFonts w:hint="default"/>
        <w:lang w:val="tr-TR" w:eastAsia="en-US" w:bidi="ar-SA"/>
      </w:rPr>
    </w:lvl>
    <w:lvl w:ilvl="5" w:tplc="B6AEA5B2">
      <w:numFmt w:val="bullet"/>
      <w:lvlText w:val="•"/>
      <w:lvlJc w:val="left"/>
      <w:pPr>
        <w:ind w:left="5093" w:hanging="349"/>
      </w:pPr>
      <w:rPr>
        <w:rFonts w:hint="default"/>
        <w:lang w:val="tr-TR" w:eastAsia="en-US" w:bidi="ar-SA"/>
      </w:rPr>
    </w:lvl>
    <w:lvl w:ilvl="6" w:tplc="273C6B5E">
      <w:numFmt w:val="bullet"/>
      <w:lvlText w:val="•"/>
      <w:lvlJc w:val="left"/>
      <w:pPr>
        <w:ind w:left="5939" w:hanging="349"/>
      </w:pPr>
      <w:rPr>
        <w:rFonts w:hint="default"/>
        <w:lang w:val="tr-TR" w:eastAsia="en-US" w:bidi="ar-SA"/>
      </w:rPr>
    </w:lvl>
    <w:lvl w:ilvl="7" w:tplc="721618A6">
      <w:numFmt w:val="bullet"/>
      <w:lvlText w:val="•"/>
      <w:lvlJc w:val="left"/>
      <w:pPr>
        <w:ind w:left="6786" w:hanging="349"/>
      </w:pPr>
      <w:rPr>
        <w:rFonts w:hint="default"/>
        <w:lang w:val="tr-TR" w:eastAsia="en-US" w:bidi="ar-SA"/>
      </w:rPr>
    </w:lvl>
    <w:lvl w:ilvl="8" w:tplc="12605B2C">
      <w:numFmt w:val="bullet"/>
      <w:lvlText w:val="•"/>
      <w:lvlJc w:val="left"/>
      <w:pPr>
        <w:ind w:left="7632" w:hanging="349"/>
      </w:pPr>
      <w:rPr>
        <w:rFonts w:hint="default"/>
        <w:lang w:val="tr-TR" w:eastAsia="en-US" w:bidi="ar-SA"/>
      </w:rPr>
    </w:lvl>
  </w:abstractNum>
  <w:abstractNum w:abstractNumId="7">
    <w:nsid w:val="788B3CE1"/>
    <w:multiLevelType w:val="hybridMultilevel"/>
    <w:tmpl w:val="8116B05E"/>
    <w:lvl w:ilvl="0" w:tplc="A126A354">
      <w:start w:val="2"/>
      <w:numFmt w:val="decimal"/>
      <w:lvlText w:val="(%1)"/>
      <w:lvlJc w:val="left"/>
      <w:pPr>
        <w:ind w:left="137" w:hanging="340"/>
      </w:pPr>
      <w:rPr>
        <w:rFonts w:hint="default"/>
        <w:spacing w:val="-29"/>
        <w:w w:val="100"/>
        <w:sz w:val="24"/>
        <w:szCs w:val="24"/>
        <w:lang w:val="tr-TR" w:eastAsia="en-US" w:bidi="ar-SA"/>
      </w:rPr>
    </w:lvl>
    <w:lvl w:ilvl="1" w:tplc="CF9EA166">
      <w:numFmt w:val="bullet"/>
      <w:lvlText w:val="•"/>
      <w:lvlJc w:val="left"/>
      <w:pPr>
        <w:ind w:left="1058" w:hanging="340"/>
      </w:pPr>
      <w:rPr>
        <w:rFonts w:hint="default"/>
        <w:lang w:val="tr-TR" w:eastAsia="en-US" w:bidi="ar-SA"/>
      </w:rPr>
    </w:lvl>
    <w:lvl w:ilvl="2" w:tplc="4266ADDA">
      <w:numFmt w:val="bullet"/>
      <w:lvlText w:val="•"/>
      <w:lvlJc w:val="left"/>
      <w:pPr>
        <w:ind w:left="1977" w:hanging="340"/>
      </w:pPr>
      <w:rPr>
        <w:rFonts w:hint="default"/>
        <w:lang w:val="tr-TR" w:eastAsia="en-US" w:bidi="ar-SA"/>
      </w:rPr>
    </w:lvl>
    <w:lvl w:ilvl="3" w:tplc="1A767C44">
      <w:numFmt w:val="bullet"/>
      <w:lvlText w:val="•"/>
      <w:lvlJc w:val="left"/>
      <w:pPr>
        <w:ind w:left="2895" w:hanging="340"/>
      </w:pPr>
      <w:rPr>
        <w:rFonts w:hint="default"/>
        <w:lang w:val="tr-TR" w:eastAsia="en-US" w:bidi="ar-SA"/>
      </w:rPr>
    </w:lvl>
    <w:lvl w:ilvl="4" w:tplc="98F6BCD6">
      <w:numFmt w:val="bullet"/>
      <w:lvlText w:val="•"/>
      <w:lvlJc w:val="left"/>
      <w:pPr>
        <w:ind w:left="3814" w:hanging="340"/>
      </w:pPr>
      <w:rPr>
        <w:rFonts w:hint="default"/>
        <w:lang w:val="tr-TR" w:eastAsia="en-US" w:bidi="ar-SA"/>
      </w:rPr>
    </w:lvl>
    <w:lvl w:ilvl="5" w:tplc="E48098E8">
      <w:numFmt w:val="bullet"/>
      <w:lvlText w:val="•"/>
      <w:lvlJc w:val="left"/>
      <w:pPr>
        <w:ind w:left="4733" w:hanging="340"/>
      </w:pPr>
      <w:rPr>
        <w:rFonts w:hint="default"/>
        <w:lang w:val="tr-TR" w:eastAsia="en-US" w:bidi="ar-SA"/>
      </w:rPr>
    </w:lvl>
    <w:lvl w:ilvl="6" w:tplc="6D829BF4">
      <w:numFmt w:val="bullet"/>
      <w:lvlText w:val="•"/>
      <w:lvlJc w:val="left"/>
      <w:pPr>
        <w:ind w:left="5651" w:hanging="340"/>
      </w:pPr>
      <w:rPr>
        <w:rFonts w:hint="default"/>
        <w:lang w:val="tr-TR" w:eastAsia="en-US" w:bidi="ar-SA"/>
      </w:rPr>
    </w:lvl>
    <w:lvl w:ilvl="7" w:tplc="848668B8">
      <w:numFmt w:val="bullet"/>
      <w:lvlText w:val="•"/>
      <w:lvlJc w:val="left"/>
      <w:pPr>
        <w:ind w:left="6570" w:hanging="340"/>
      </w:pPr>
      <w:rPr>
        <w:rFonts w:hint="default"/>
        <w:lang w:val="tr-TR" w:eastAsia="en-US" w:bidi="ar-SA"/>
      </w:rPr>
    </w:lvl>
    <w:lvl w:ilvl="8" w:tplc="CEC28E26">
      <w:numFmt w:val="bullet"/>
      <w:lvlText w:val="•"/>
      <w:lvlJc w:val="left"/>
      <w:pPr>
        <w:ind w:left="7488" w:hanging="340"/>
      </w:pPr>
      <w:rPr>
        <w:rFonts w:hint="default"/>
        <w:lang w:val="tr-TR" w:eastAsia="en-US" w:bidi="ar-SA"/>
      </w:rPr>
    </w:lvl>
  </w:abstractNum>
  <w:abstractNum w:abstractNumId="8">
    <w:nsid w:val="799050ED"/>
    <w:multiLevelType w:val="hybridMultilevel"/>
    <w:tmpl w:val="ACDC2228"/>
    <w:lvl w:ilvl="0" w:tplc="A5C28D02">
      <w:start w:val="2"/>
      <w:numFmt w:val="decimal"/>
      <w:lvlText w:val="(%1)"/>
      <w:lvlJc w:val="left"/>
      <w:pPr>
        <w:ind w:left="137" w:hanging="348"/>
      </w:pPr>
      <w:rPr>
        <w:rFonts w:ascii="Times New Roman" w:eastAsia="Times New Roman" w:hAnsi="Times New Roman" w:cs="Times New Roman" w:hint="default"/>
        <w:w w:val="100"/>
        <w:sz w:val="24"/>
        <w:szCs w:val="24"/>
        <w:lang w:val="tr-TR" w:eastAsia="en-US" w:bidi="ar-SA"/>
      </w:rPr>
    </w:lvl>
    <w:lvl w:ilvl="1" w:tplc="31F6012E">
      <w:numFmt w:val="bullet"/>
      <w:lvlText w:val="•"/>
      <w:lvlJc w:val="left"/>
      <w:pPr>
        <w:ind w:left="1058" w:hanging="348"/>
      </w:pPr>
      <w:rPr>
        <w:rFonts w:hint="default"/>
        <w:lang w:val="tr-TR" w:eastAsia="en-US" w:bidi="ar-SA"/>
      </w:rPr>
    </w:lvl>
    <w:lvl w:ilvl="2" w:tplc="A5FAE754">
      <w:numFmt w:val="bullet"/>
      <w:lvlText w:val="•"/>
      <w:lvlJc w:val="left"/>
      <w:pPr>
        <w:ind w:left="1977" w:hanging="348"/>
      </w:pPr>
      <w:rPr>
        <w:rFonts w:hint="default"/>
        <w:lang w:val="tr-TR" w:eastAsia="en-US" w:bidi="ar-SA"/>
      </w:rPr>
    </w:lvl>
    <w:lvl w:ilvl="3" w:tplc="1BBEBDA8">
      <w:numFmt w:val="bullet"/>
      <w:lvlText w:val="•"/>
      <w:lvlJc w:val="left"/>
      <w:pPr>
        <w:ind w:left="2895" w:hanging="348"/>
      </w:pPr>
      <w:rPr>
        <w:rFonts w:hint="default"/>
        <w:lang w:val="tr-TR" w:eastAsia="en-US" w:bidi="ar-SA"/>
      </w:rPr>
    </w:lvl>
    <w:lvl w:ilvl="4" w:tplc="8EC0D566">
      <w:numFmt w:val="bullet"/>
      <w:lvlText w:val="•"/>
      <w:lvlJc w:val="left"/>
      <w:pPr>
        <w:ind w:left="3814" w:hanging="348"/>
      </w:pPr>
      <w:rPr>
        <w:rFonts w:hint="default"/>
        <w:lang w:val="tr-TR" w:eastAsia="en-US" w:bidi="ar-SA"/>
      </w:rPr>
    </w:lvl>
    <w:lvl w:ilvl="5" w:tplc="6A70E440">
      <w:numFmt w:val="bullet"/>
      <w:lvlText w:val="•"/>
      <w:lvlJc w:val="left"/>
      <w:pPr>
        <w:ind w:left="4733" w:hanging="348"/>
      </w:pPr>
      <w:rPr>
        <w:rFonts w:hint="default"/>
        <w:lang w:val="tr-TR" w:eastAsia="en-US" w:bidi="ar-SA"/>
      </w:rPr>
    </w:lvl>
    <w:lvl w:ilvl="6" w:tplc="1EA62E1A">
      <w:numFmt w:val="bullet"/>
      <w:lvlText w:val="•"/>
      <w:lvlJc w:val="left"/>
      <w:pPr>
        <w:ind w:left="5651" w:hanging="348"/>
      </w:pPr>
      <w:rPr>
        <w:rFonts w:hint="default"/>
        <w:lang w:val="tr-TR" w:eastAsia="en-US" w:bidi="ar-SA"/>
      </w:rPr>
    </w:lvl>
    <w:lvl w:ilvl="7" w:tplc="2684FD8C">
      <w:numFmt w:val="bullet"/>
      <w:lvlText w:val="•"/>
      <w:lvlJc w:val="left"/>
      <w:pPr>
        <w:ind w:left="6570" w:hanging="348"/>
      </w:pPr>
      <w:rPr>
        <w:rFonts w:hint="default"/>
        <w:lang w:val="tr-TR" w:eastAsia="en-US" w:bidi="ar-SA"/>
      </w:rPr>
    </w:lvl>
    <w:lvl w:ilvl="8" w:tplc="75F8368E">
      <w:numFmt w:val="bullet"/>
      <w:lvlText w:val="•"/>
      <w:lvlJc w:val="left"/>
      <w:pPr>
        <w:ind w:left="7488" w:hanging="348"/>
      </w:pPr>
      <w:rPr>
        <w:rFonts w:hint="default"/>
        <w:lang w:val="tr-TR" w:eastAsia="en-US" w:bidi="ar-SA"/>
      </w:rPr>
    </w:lvl>
  </w:abstractNum>
  <w:num w:numId="1">
    <w:abstractNumId w:val="5"/>
  </w:num>
  <w:num w:numId="2">
    <w:abstractNumId w:val="2"/>
  </w:num>
  <w:num w:numId="3">
    <w:abstractNumId w:val="7"/>
  </w:num>
  <w:num w:numId="4">
    <w:abstractNumId w:val="8"/>
  </w:num>
  <w:num w:numId="5">
    <w:abstractNumId w:val="3"/>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E31"/>
    <w:rsid w:val="000275E9"/>
    <w:rsid w:val="00032515"/>
    <w:rsid w:val="000736E7"/>
    <w:rsid w:val="00077F67"/>
    <w:rsid w:val="000D5E2A"/>
    <w:rsid w:val="000D6BFC"/>
    <w:rsid w:val="000F27A8"/>
    <w:rsid w:val="000F49DA"/>
    <w:rsid w:val="001104AF"/>
    <w:rsid w:val="00173BD5"/>
    <w:rsid w:val="00183093"/>
    <w:rsid w:val="001A2100"/>
    <w:rsid w:val="002308D8"/>
    <w:rsid w:val="00241709"/>
    <w:rsid w:val="00264613"/>
    <w:rsid w:val="002824FB"/>
    <w:rsid w:val="002A5730"/>
    <w:rsid w:val="002B7D1F"/>
    <w:rsid w:val="003042C9"/>
    <w:rsid w:val="00312A89"/>
    <w:rsid w:val="00334EEE"/>
    <w:rsid w:val="003C1EEA"/>
    <w:rsid w:val="003D4C4B"/>
    <w:rsid w:val="004766B0"/>
    <w:rsid w:val="004A2342"/>
    <w:rsid w:val="004F26BD"/>
    <w:rsid w:val="005C753E"/>
    <w:rsid w:val="00610FDA"/>
    <w:rsid w:val="006954D8"/>
    <w:rsid w:val="0074049B"/>
    <w:rsid w:val="007B61A1"/>
    <w:rsid w:val="00802206"/>
    <w:rsid w:val="00831B8D"/>
    <w:rsid w:val="00870B40"/>
    <w:rsid w:val="008A0D50"/>
    <w:rsid w:val="008D32AE"/>
    <w:rsid w:val="0094797B"/>
    <w:rsid w:val="009C3B97"/>
    <w:rsid w:val="00A5422C"/>
    <w:rsid w:val="00A54E21"/>
    <w:rsid w:val="00AC7C5F"/>
    <w:rsid w:val="00AC7F10"/>
    <w:rsid w:val="00AE138C"/>
    <w:rsid w:val="00B17815"/>
    <w:rsid w:val="00BB4403"/>
    <w:rsid w:val="00BC4CE7"/>
    <w:rsid w:val="00C71254"/>
    <w:rsid w:val="00C86E31"/>
    <w:rsid w:val="00C9561E"/>
    <w:rsid w:val="00CA0607"/>
    <w:rsid w:val="00CC6381"/>
    <w:rsid w:val="00CD2F15"/>
    <w:rsid w:val="00CE3A73"/>
    <w:rsid w:val="00D11AA1"/>
    <w:rsid w:val="00D8028B"/>
    <w:rsid w:val="00E176FA"/>
    <w:rsid w:val="00EA2384"/>
    <w:rsid w:val="00EF67B0"/>
    <w:rsid w:val="00F74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160"/>
      <w:ind w:left="845"/>
      <w:jc w:val="center"/>
      <w:outlineLvl w:val="0"/>
    </w:pPr>
    <w:rPr>
      <w:b/>
      <w:bCs/>
      <w:sz w:val="24"/>
      <w:szCs w:val="24"/>
    </w:rPr>
  </w:style>
  <w:style w:type="paragraph" w:styleId="Balk2">
    <w:name w:val="heading 2"/>
    <w:basedOn w:val="Normal"/>
    <w:next w:val="Normal"/>
    <w:link w:val="Balk2Char"/>
    <w:uiPriority w:val="9"/>
    <w:semiHidden/>
    <w:unhideWhenUsed/>
    <w:qFormat/>
    <w:rsid w:val="00C956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60"/>
      <w:ind w:left="476"/>
    </w:pPr>
  </w:style>
  <w:style w:type="paragraph" w:customStyle="1" w:styleId="TableParagraph">
    <w:name w:val="Table Paragraph"/>
    <w:basedOn w:val="Normal"/>
    <w:uiPriority w:val="1"/>
    <w:qFormat/>
    <w:pPr>
      <w:ind w:left="10"/>
      <w:jc w:val="center"/>
    </w:pPr>
  </w:style>
  <w:style w:type="character" w:customStyle="1" w:styleId="Balk2Char">
    <w:name w:val="Başlık 2 Char"/>
    <w:basedOn w:val="VarsaylanParagrafYazTipi"/>
    <w:link w:val="Balk2"/>
    <w:uiPriority w:val="9"/>
    <w:rsid w:val="00C9561E"/>
    <w:rPr>
      <w:rFonts w:asciiTheme="majorHAnsi" w:eastAsiaTheme="majorEastAsia" w:hAnsiTheme="majorHAnsi" w:cstheme="majorBidi"/>
      <w:color w:val="365F91" w:themeColor="accent1" w:themeShade="BF"/>
      <w:sz w:val="26"/>
      <w:szCs w:val="2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160"/>
      <w:ind w:left="845"/>
      <w:jc w:val="center"/>
      <w:outlineLvl w:val="0"/>
    </w:pPr>
    <w:rPr>
      <w:b/>
      <w:bCs/>
      <w:sz w:val="24"/>
      <w:szCs w:val="24"/>
    </w:rPr>
  </w:style>
  <w:style w:type="paragraph" w:styleId="Balk2">
    <w:name w:val="heading 2"/>
    <w:basedOn w:val="Normal"/>
    <w:next w:val="Normal"/>
    <w:link w:val="Balk2Char"/>
    <w:uiPriority w:val="9"/>
    <w:semiHidden/>
    <w:unhideWhenUsed/>
    <w:qFormat/>
    <w:rsid w:val="00C956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60"/>
      <w:ind w:left="476"/>
    </w:pPr>
  </w:style>
  <w:style w:type="paragraph" w:customStyle="1" w:styleId="TableParagraph">
    <w:name w:val="Table Paragraph"/>
    <w:basedOn w:val="Normal"/>
    <w:uiPriority w:val="1"/>
    <w:qFormat/>
    <w:pPr>
      <w:ind w:left="10"/>
      <w:jc w:val="center"/>
    </w:pPr>
  </w:style>
  <w:style w:type="character" w:customStyle="1" w:styleId="Balk2Char">
    <w:name w:val="Başlık 2 Char"/>
    <w:basedOn w:val="VarsaylanParagrafYazTipi"/>
    <w:link w:val="Balk2"/>
    <w:uiPriority w:val="9"/>
    <w:rsid w:val="00C9561E"/>
    <w:rPr>
      <w:rFonts w:asciiTheme="majorHAnsi" w:eastAsiaTheme="majorEastAsia" w:hAnsiTheme="majorHAnsi" w:cstheme="majorBidi"/>
      <w:color w:val="365F91" w:themeColor="accent1" w:themeShade="BF"/>
      <w:sz w:val="26"/>
      <w:szCs w:val="2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846B0-7A03-48F8-8F68-2AECD737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1578</Words>
  <Characters>8997</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2022-01-07T09:09:00Z</dcterms:created>
  <dcterms:modified xsi:type="dcterms:W3CDTF">2022-02-10T08:19:00Z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Office Word</vt:lpwstr>
  </property>
  <property fmtid="{D5CDD505-2E9C-101B-9397-08002B2CF9AE}" pid="4" name="LastSaved">
    <vt:filetime>2021-06-25T00:00:00Z</vt:filetime>
  </property>
</Properties>
</file>