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32" w:rsidRPr="00402532" w:rsidRDefault="00402532" w:rsidP="00402532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402532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 Yabancı Uyruklu Öğrenci Memnuniyet Araştırması (YÖMA)</w:t>
      </w:r>
    </w:p>
    <w:p w:rsidR="00402532" w:rsidRPr="00402532" w:rsidRDefault="00402532" w:rsidP="00402532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2018</w:t>
      </w:r>
    </w:p>
    <w:p w:rsidR="00402532" w:rsidRPr="00402532" w:rsidRDefault="00402532" w:rsidP="00402532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Türkiye’deki uluslararası öğrencilerin Türkiye’deki üniversitelerden ve bulundukları şehirden memnun kalma düzeylerini belirlemek amacıyla yapılan </w:t>
      </w:r>
      <w:hyperlink r:id="rId4" w:tgtFrame="_blank" w:history="1">
        <w:r w:rsidRPr="00402532">
          <w:rPr>
            <w:rFonts w:ascii="Arial" w:eastAsia="Times New Roman" w:hAnsi="Arial" w:cs="Arial"/>
            <w:color w:val="0056B3"/>
            <w:sz w:val="27"/>
            <w:szCs w:val="27"/>
            <w:u w:val="single"/>
            <w:lang w:eastAsia="tr-TR"/>
          </w:rPr>
          <w:t>Yabancı Uyruklu Öğrenci Memnuniyet Araştırması</w:t>
        </w:r>
      </w:hyperlink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’na göre </w:t>
      </w:r>
      <w:r w:rsidRPr="00402532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devlet üniversiteleri içerisinde 6. sırada, genel sıralamada ise 12. sırada yer almıştır.</w:t>
      </w:r>
    </w:p>
    <w:p w:rsidR="00402532" w:rsidRPr="00402532" w:rsidRDefault="00402532" w:rsidP="00402532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5" style="width:0;height:0" o:hralign="center" o:hrstd="t" o:hr="t" fillcolor="#a0a0a0" stroked="f"/>
        </w:pict>
      </w:r>
    </w:p>
    <w:p w:rsidR="00402532" w:rsidRPr="00402532" w:rsidRDefault="00402532" w:rsidP="00402532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2017</w:t>
      </w:r>
    </w:p>
    <w:p w:rsidR="00402532" w:rsidRPr="00402532" w:rsidRDefault="00402532" w:rsidP="00402532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 Türkiye’deki uluslararası öğrencilerin Türkiye’deki üniversitelerden ve bulundukları şehirden memnun kalma düzeylerini belirlemek amacıyla yapılan </w:t>
      </w:r>
      <w:hyperlink r:id="rId5" w:tgtFrame="_blank" w:history="1">
        <w:r w:rsidRPr="00402532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Yabancı Uyruklu Öğrenci Memnuniyet Araştırmas</w:t>
        </w:r>
      </w:hyperlink>
      <w:r w:rsidRPr="00402532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ı’na göre </w:t>
      </w:r>
      <w:r w:rsidRPr="00402532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devlet üniversiteleri içerisinde 5. sırada, genel sıralamada ise 10. sırada yer almıştır.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32"/>
    <w:rsid w:val="002127D0"/>
    <w:rsid w:val="00402532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F791-716D-4E62-9B4E-68C86D60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402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4025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253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0253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02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0253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02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ar.net/yoma" TargetMode="External"/><Relationship Id="rId4" Type="http://schemas.openxmlformats.org/officeDocument/2006/relationships/hyperlink" Target="https://www.uniar.net/yom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2023-09-22T07:52:00Z</dcterms:created>
  <dcterms:modified xsi:type="dcterms:W3CDTF">2023-09-22T07:52:00Z</dcterms:modified>
</cp:coreProperties>
</file>