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39" w:rsidRPr="00EE6E35" w:rsidRDefault="00682139" w:rsidP="00284795">
      <w:pPr>
        <w:rPr>
          <w:sz w:val="24"/>
          <w:szCs w:val="24"/>
        </w:rPr>
      </w:pPr>
    </w:p>
    <w:p w:rsidR="00682139" w:rsidRPr="00EE6E35" w:rsidRDefault="00682139" w:rsidP="00C54198">
      <w:pPr>
        <w:jc w:val="center"/>
        <w:rPr>
          <w:b/>
          <w:sz w:val="24"/>
          <w:szCs w:val="24"/>
        </w:rPr>
      </w:pPr>
      <w:r w:rsidRPr="00EE6E35">
        <w:rPr>
          <w:b/>
          <w:sz w:val="24"/>
          <w:szCs w:val="24"/>
        </w:rPr>
        <w:t>AKDENİZ ÜNİVERSİTESİ</w:t>
      </w:r>
    </w:p>
    <w:p w:rsidR="00682139" w:rsidRPr="00EE6E35" w:rsidRDefault="00682139" w:rsidP="00C54198">
      <w:pPr>
        <w:jc w:val="center"/>
        <w:rPr>
          <w:sz w:val="24"/>
          <w:szCs w:val="24"/>
        </w:rPr>
      </w:pPr>
      <w:r w:rsidRPr="00EE6E35">
        <w:rPr>
          <w:b/>
          <w:sz w:val="24"/>
          <w:szCs w:val="24"/>
        </w:rPr>
        <w:t>K</w:t>
      </w:r>
      <w:r w:rsidR="000E6451" w:rsidRPr="00EE6E35">
        <w:rPr>
          <w:b/>
          <w:sz w:val="24"/>
          <w:szCs w:val="24"/>
        </w:rPr>
        <w:t>onut</w:t>
      </w:r>
      <w:r w:rsidRPr="00EE6E35">
        <w:rPr>
          <w:b/>
          <w:sz w:val="24"/>
          <w:szCs w:val="24"/>
        </w:rPr>
        <w:t xml:space="preserve"> T</w:t>
      </w:r>
      <w:r w:rsidR="000E6451" w:rsidRPr="00EE6E35">
        <w:rPr>
          <w:b/>
          <w:sz w:val="24"/>
          <w:szCs w:val="24"/>
        </w:rPr>
        <w:t>ahsis</w:t>
      </w:r>
      <w:r w:rsidRPr="00EE6E35">
        <w:rPr>
          <w:b/>
          <w:sz w:val="24"/>
          <w:szCs w:val="24"/>
        </w:rPr>
        <w:t xml:space="preserve"> Y</w:t>
      </w:r>
      <w:r w:rsidR="000E6451" w:rsidRPr="00EE6E35">
        <w:rPr>
          <w:b/>
          <w:sz w:val="24"/>
          <w:szCs w:val="24"/>
        </w:rPr>
        <w:t>önergesi</w:t>
      </w:r>
      <w:r w:rsidR="00C16A2D" w:rsidRPr="00EE6E35">
        <w:rPr>
          <w:b/>
          <w:sz w:val="24"/>
          <w:szCs w:val="24"/>
        </w:rPr>
        <w:t xml:space="preserve"> </w:t>
      </w:r>
    </w:p>
    <w:p w:rsidR="00682139" w:rsidRPr="00EE6E35" w:rsidRDefault="00682139" w:rsidP="00284795">
      <w:pPr>
        <w:rPr>
          <w:sz w:val="24"/>
          <w:szCs w:val="24"/>
        </w:rPr>
      </w:pPr>
      <w:r w:rsidRPr="00EE6E35">
        <w:rPr>
          <w:sz w:val="24"/>
          <w:szCs w:val="24"/>
        </w:rPr>
        <w:tab/>
      </w:r>
    </w:p>
    <w:p w:rsidR="00682139" w:rsidRPr="00EE6E35" w:rsidRDefault="00682139" w:rsidP="00284795">
      <w:pPr>
        <w:rPr>
          <w:sz w:val="24"/>
          <w:szCs w:val="24"/>
        </w:rPr>
      </w:pPr>
    </w:p>
    <w:p w:rsidR="00682139" w:rsidRPr="00EE6E35" w:rsidRDefault="00881396" w:rsidP="008021D9">
      <w:pPr>
        <w:jc w:val="both"/>
        <w:rPr>
          <w:b/>
          <w:sz w:val="24"/>
          <w:szCs w:val="24"/>
        </w:rPr>
      </w:pPr>
      <w:r w:rsidRPr="00EE6E35">
        <w:rPr>
          <w:b/>
          <w:sz w:val="24"/>
          <w:szCs w:val="24"/>
        </w:rPr>
        <w:t xml:space="preserve">           </w:t>
      </w:r>
      <w:r w:rsidR="00682139" w:rsidRPr="00EE6E35">
        <w:rPr>
          <w:b/>
          <w:sz w:val="24"/>
          <w:szCs w:val="24"/>
        </w:rPr>
        <w:t xml:space="preserve">Amaç ve </w:t>
      </w:r>
      <w:r w:rsidR="00C54198" w:rsidRPr="00EE6E35">
        <w:rPr>
          <w:b/>
          <w:sz w:val="24"/>
          <w:szCs w:val="24"/>
        </w:rPr>
        <w:t>D</w:t>
      </w:r>
      <w:r w:rsidR="00682139" w:rsidRPr="00EE6E35">
        <w:rPr>
          <w:b/>
          <w:sz w:val="24"/>
          <w:szCs w:val="24"/>
        </w:rPr>
        <w:t xml:space="preserve">ayanak </w:t>
      </w:r>
    </w:p>
    <w:p w:rsidR="00682139" w:rsidRPr="00EE6E35" w:rsidRDefault="00682139" w:rsidP="008021D9">
      <w:pPr>
        <w:jc w:val="both"/>
        <w:rPr>
          <w:sz w:val="24"/>
          <w:szCs w:val="24"/>
        </w:rPr>
      </w:pPr>
      <w:r w:rsidRPr="00EE6E35">
        <w:rPr>
          <w:sz w:val="24"/>
          <w:szCs w:val="24"/>
        </w:rPr>
        <w:t xml:space="preserve">           </w:t>
      </w:r>
      <w:r w:rsidRPr="00EE6E35">
        <w:rPr>
          <w:b/>
          <w:sz w:val="24"/>
          <w:szCs w:val="24"/>
        </w:rPr>
        <w:t xml:space="preserve">Madde 1 </w:t>
      </w:r>
      <w:r w:rsidR="00DA2514" w:rsidRPr="00EE6E35">
        <w:rPr>
          <w:b/>
          <w:sz w:val="24"/>
          <w:szCs w:val="24"/>
        </w:rPr>
        <w:t>–</w:t>
      </w:r>
      <w:r w:rsidRPr="00EE6E35">
        <w:rPr>
          <w:sz w:val="24"/>
          <w:szCs w:val="24"/>
        </w:rPr>
        <w:t xml:space="preserve"> Bu yönerge, Akdeniz Üniversitesine ait konutların</w:t>
      </w:r>
      <w:r w:rsidR="00C214EC" w:rsidRPr="00EE6E35">
        <w:rPr>
          <w:sz w:val="24"/>
          <w:szCs w:val="24"/>
        </w:rPr>
        <w:t xml:space="preserve"> </w:t>
      </w:r>
      <w:r w:rsidRPr="00EE6E35">
        <w:rPr>
          <w:sz w:val="24"/>
          <w:szCs w:val="24"/>
        </w:rPr>
        <w:t>(lojmanların) tahsis ve tahliyesine ilişkin usul ve esaslarını belirlemek amacıyla, 2946 sayılı Kanunun 2. maddesine ve aynı kanunun 11.</w:t>
      </w:r>
      <w:r w:rsidR="00DA2514" w:rsidRPr="00EE6E35">
        <w:rPr>
          <w:sz w:val="24"/>
          <w:szCs w:val="24"/>
        </w:rPr>
        <w:t xml:space="preserve"> </w:t>
      </w:r>
      <w:r w:rsidRPr="00EE6E35">
        <w:rPr>
          <w:sz w:val="24"/>
          <w:szCs w:val="24"/>
        </w:rPr>
        <w:t>maddesi uyarınca çıkarılan 16.07.1984 tarihli “Kamu Konutları Yönetmeliği” esaslarına dayalı olarak hazırlanmıştır.</w:t>
      </w:r>
    </w:p>
    <w:p w:rsidR="00682139" w:rsidRPr="00EE6E35" w:rsidRDefault="00682139" w:rsidP="008021D9">
      <w:pPr>
        <w:jc w:val="both"/>
        <w:rPr>
          <w:sz w:val="24"/>
          <w:szCs w:val="24"/>
        </w:rPr>
      </w:pPr>
      <w:r w:rsidRPr="00EE6E35">
        <w:rPr>
          <w:sz w:val="24"/>
          <w:szCs w:val="24"/>
        </w:rPr>
        <w:tab/>
      </w:r>
    </w:p>
    <w:p w:rsidR="00682139" w:rsidRPr="00EE6E35" w:rsidRDefault="00682139" w:rsidP="008021D9">
      <w:pPr>
        <w:jc w:val="both"/>
        <w:rPr>
          <w:b/>
          <w:sz w:val="24"/>
          <w:szCs w:val="24"/>
        </w:rPr>
      </w:pPr>
      <w:r w:rsidRPr="00EE6E35">
        <w:rPr>
          <w:sz w:val="24"/>
          <w:szCs w:val="24"/>
        </w:rPr>
        <w:tab/>
      </w:r>
      <w:r w:rsidRPr="00EE6E35">
        <w:rPr>
          <w:b/>
          <w:sz w:val="24"/>
          <w:szCs w:val="24"/>
        </w:rPr>
        <w:t xml:space="preserve">Konutların </w:t>
      </w:r>
      <w:r w:rsidR="00C54198" w:rsidRPr="00EE6E35">
        <w:rPr>
          <w:b/>
          <w:sz w:val="24"/>
          <w:szCs w:val="24"/>
        </w:rPr>
        <w:t>T</w:t>
      </w:r>
      <w:r w:rsidRPr="00EE6E35">
        <w:rPr>
          <w:b/>
          <w:sz w:val="24"/>
          <w:szCs w:val="24"/>
        </w:rPr>
        <w:t xml:space="preserve">ürlere </w:t>
      </w:r>
      <w:r w:rsidR="00C54198" w:rsidRPr="00EE6E35">
        <w:rPr>
          <w:b/>
          <w:sz w:val="24"/>
          <w:szCs w:val="24"/>
        </w:rPr>
        <w:t>G</w:t>
      </w:r>
      <w:r w:rsidRPr="00EE6E35">
        <w:rPr>
          <w:b/>
          <w:sz w:val="24"/>
          <w:szCs w:val="24"/>
        </w:rPr>
        <w:t xml:space="preserve">öre </w:t>
      </w:r>
      <w:r w:rsidR="00C54198" w:rsidRPr="00EE6E35">
        <w:rPr>
          <w:b/>
          <w:sz w:val="24"/>
          <w:szCs w:val="24"/>
        </w:rPr>
        <w:t>A</w:t>
      </w:r>
      <w:r w:rsidRPr="00EE6E35">
        <w:rPr>
          <w:b/>
          <w:sz w:val="24"/>
          <w:szCs w:val="24"/>
        </w:rPr>
        <w:t xml:space="preserve">yrımı ve </w:t>
      </w:r>
      <w:r w:rsidR="00C54198" w:rsidRPr="00EE6E35">
        <w:rPr>
          <w:b/>
          <w:sz w:val="24"/>
          <w:szCs w:val="24"/>
        </w:rPr>
        <w:t>T</w:t>
      </w:r>
      <w:r w:rsidRPr="00EE6E35">
        <w:rPr>
          <w:b/>
          <w:sz w:val="24"/>
          <w:szCs w:val="24"/>
        </w:rPr>
        <w:t>ahsisi</w:t>
      </w:r>
    </w:p>
    <w:p w:rsidR="00682139" w:rsidRPr="00EE6E35" w:rsidRDefault="00682139" w:rsidP="008021D9">
      <w:pPr>
        <w:jc w:val="both"/>
        <w:rPr>
          <w:sz w:val="24"/>
          <w:szCs w:val="24"/>
        </w:rPr>
      </w:pPr>
      <w:r w:rsidRPr="00EE6E35">
        <w:rPr>
          <w:sz w:val="24"/>
          <w:szCs w:val="24"/>
        </w:rPr>
        <w:tab/>
      </w:r>
      <w:r w:rsidRPr="00EE6E35">
        <w:rPr>
          <w:b/>
          <w:sz w:val="24"/>
          <w:szCs w:val="24"/>
        </w:rPr>
        <w:t xml:space="preserve">Madde 2 </w:t>
      </w:r>
      <w:r w:rsidR="00DA2514" w:rsidRPr="00EE6E35">
        <w:rPr>
          <w:b/>
          <w:sz w:val="24"/>
          <w:szCs w:val="24"/>
        </w:rPr>
        <w:t>–</w:t>
      </w:r>
      <w:r w:rsidRPr="00EE6E35">
        <w:rPr>
          <w:sz w:val="24"/>
          <w:szCs w:val="24"/>
        </w:rPr>
        <w:t xml:space="preserve"> Akdeniz Üniversitesine ait konutlar</w:t>
      </w:r>
      <w:r w:rsidR="00DA2514" w:rsidRPr="00EE6E35">
        <w:rPr>
          <w:sz w:val="24"/>
          <w:szCs w:val="24"/>
        </w:rPr>
        <w:t>, Kamu Konutları Yönetmeliğinin 6. Maddesi gereğince,</w:t>
      </w:r>
      <w:r w:rsidRPr="00EE6E35">
        <w:rPr>
          <w:sz w:val="24"/>
          <w:szCs w:val="24"/>
        </w:rPr>
        <w:t xml:space="preserve"> ilke olarak </w:t>
      </w:r>
      <w:r w:rsidR="00DA2514" w:rsidRPr="00EE6E35">
        <w:rPr>
          <w:sz w:val="24"/>
          <w:szCs w:val="24"/>
        </w:rPr>
        <w:t>iki (2)</w:t>
      </w:r>
      <w:r w:rsidRPr="00EE6E35">
        <w:rPr>
          <w:sz w:val="24"/>
          <w:szCs w:val="24"/>
        </w:rPr>
        <w:t xml:space="preserve"> grupta değerlendirilir.</w:t>
      </w:r>
      <w:r w:rsidR="00DA2514" w:rsidRPr="00EE6E35">
        <w:rPr>
          <w:sz w:val="24"/>
          <w:szCs w:val="24"/>
        </w:rPr>
        <w:t xml:space="preserve"> </w:t>
      </w:r>
      <w:r w:rsidRPr="00EE6E35">
        <w:rPr>
          <w:sz w:val="24"/>
          <w:szCs w:val="24"/>
        </w:rPr>
        <w:t>Mevcut konutların gruplara göre dağılımı aşağıdaki gibi olup, tahsisli konut sayılarında ihtiyaca göre, Konut Tahsis Komisyonunun kararı ve Rektörün onayı ile değişiklik yapılabilir.</w:t>
      </w:r>
    </w:p>
    <w:p w:rsidR="00682139" w:rsidRPr="00EE6E35" w:rsidRDefault="00682139" w:rsidP="008021D9">
      <w:pPr>
        <w:jc w:val="both"/>
        <w:rPr>
          <w:sz w:val="24"/>
          <w:szCs w:val="24"/>
        </w:rPr>
      </w:pPr>
    </w:p>
    <w:p w:rsidR="00682139" w:rsidRPr="00EE6E35" w:rsidRDefault="00682139" w:rsidP="008021D9">
      <w:pPr>
        <w:jc w:val="both"/>
        <w:rPr>
          <w:sz w:val="24"/>
          <w:szCs w:val="24"/>
        </w:rPr>
      </w:pPr>
      <w:r w:rsidRPr="00EE6E35">
        <w:rPr>
          <w:sz w:val="24"/>
          <w:szCs w:val="24"/>
        </w:rPr>
        <w:tab/>
      </w:r>
      <w:r w:rsidRPr="00EE6E35">
        <w:rPr>
          <w:b/>
          <w:sz w:val="24"/>
          <w:szCs w:val="24"/>
        </w:rPr>
        <w:t xml:space="preserve">2.1. Görev </w:t>
      </w:r>
      <w:r w:rsidR="00C54198" w:rsidRPr="00EE6E35">
        <w:rPr>
          <w:b/>
          <w:sz w:val="24"/>
          <w:szCs w:val="24"/>
        </w:rPr>
        <w:t>T</w:t>
      </w:r>
      <w:r w:rsidRPr="00EE6E35">
        <w:rPr>
          <w:b/>
          <w:sz w:val="24"/>
          <w:szCs w:val="24"/>
        </w:rPr>
        <w:t xml:space="preserve">ahsisli </w:t>
      </w:r>
      <w:r w:rsidR="00C54198" w:rsidRPr="00EE6E35">
        <w:rPr>
          <w:b/>
          <w:sz w:val="24"/>
          <w:szCs w:val="24"/>
        </w:rPr>
        <w:t>K</w:t>
      </w:r>
      <w:r w:rsidRPr="00EE6E35">
        <w:rPr>
          <w:b/>
          <w:sz w:val="24"/>
          <w:szCs w:val="24"/>
        </w:rPr>
        <w:t>onut,</w:t>
      </w:r>
      <w:r w:rsidRPr="00EE6E35">
        <w:rPr>
          <w:sz w:val="24"/>
          <w:szCs w:val="24"/>
        </w:rPr>
        <w:t xml:space="preserve"> Kamu Konutları Yönetmeliğinin 5/b maddesi</w:t>
      </w:r>
      <w:r w:rsidR="00DA2514" w:rsidRPr="00EE6E35">
        <w:rPr>
          <w:sz w:val="24"/>
          <w:szCs w:val="24"/>
        </w:rPr>
        <w:t xml:space="preserve">nde belirtilen esaslara göre tahsis olunan konuttur. </w:t>
      </w:r>
      <w:r w:rsidRPr="00EE6E35">
        <w:rPr>
          <w:sz w:val="24"/>
          <w:szCs w:val="24"/>
        </w:rPr>
        <w:t xml:space="preserve"> </w:t>
      </w:r>
    </w:p>
    <w:p w:rsidR="00DA2514" w:rsidRPr="00EE6E35" w:rsidRDefault="00682139" w:rsidP="008021D9">
      <w:pPr>
        <w:jc w:val="both"/>
        <w:rPr>
          <w:sz w:val="24"/>
          <w:szCs w:val="24"/>
        </w:rPr>
      </w:pPr>
      <w:r w:rsidRPr="00EE6E35">
        <w:rPr>
          <w:sz w:val="24"/>
          <w:szCs w:val="24"/>
        </w:rPr>
        <w:tab/>
        <w:t xml:space="preserve">Görev tahsisli konut sayısı </w:t>
      </w:r>
      <w:r w:rsidR="00DA2514" w:rsidRPr="00EE6E35">
        <w:rPr>
          <w:sz w:val="24"/>
          <w:szCs w:val="24"/>
        </w:rPr>
        <w:t>bir (1) adet olarak belirlenmiştir.</w:t>
      </w:r>
    </w:p>
    <w:p w:rsidR="00DA2514" w:rsidRPr="00EE6E35" w:rsidRDefault="00DA2514" w:rsidP="008021D9">
      <w:pPr>
        <w:ind w:firstLine="708"/>
        <w:jc w:val="both"/>
        <w:rPr>
          <w:sz w:val="24"/>
          <w:szCs w:val="24"/>
        </w:rPr>
      </w:pPr>
      <w:r w:rsidRPr="00EE6E35">
        <w:rPr>
          <w:sz w:val="24"/>
          <w:szCs w:val="24"/>
        </w:rPr>
        <w:t xml:space="preserve">Görev tahsisli konutların tahsis edileceği temsil özelliği olan kişi, makam ve rütbe sahibi, Akdeniz Üniversitesi Rektörü olup, Kamu Konutları Yönetmeliğinin (3) Sayılı Cetvelinde belirtilen eşyalı görev tahsis kapsamındadır.  </w:t>
      </w:r>
    </w:p>
    <w:p w:rsidR="00682139" w:rsidRPr="00EE6E35" w:rsidRDefault="00682139" w:rsidP="008021D9">
      <w:pPr>
        <w:jc w:val="both"/>
        <w:rPr>
          <w:sz w:val="24"/>
          <w:szCs w:val="24"/>
        </w:rPr>
      </w:pPr>
      <w:r w:rsidRPr="00EE6E35">
        <w:rPr>
          <w:sz w:val="24"/>
          <w:szCs w:val="24"/>
        </w:rPr>
        <w:t xml:space="preserve">     </w:t>
      </w:r>
    </w:p>
    <w:p w:rsidR="00682139" w:rsidRPr="00EE6E35" w:rsidRDefault="00682139" w:rsidP="008021D9">
      <w:pPr>
        <w:jc w:val="both"/>
        <w:rPr>
          <w:sz w:val="24"/>
          <w:szCs w:val="24"/>
        </w:rPr>
      </w:pPr>
      <w:r w:rsidRPr="00EE6E35">
        <w:rPr>
          <w:sz w:val="24"/>
          <w:szCs w:val="24"/>
        </w:rPr>
        <w:tab/>
      </w:r>
      <w:r w:rsidRPr="00EE6E35">
        <w:rPr>
          <w:b/>
          <w:sz w:val="24"/>
          <w:szCs w:val="24"/>
        </w:rPr>
        <w:t xml:space="preserve">2.2. Sıra </w:t>
      </w:r>
      <w:r w:rsidR="00C54198" w:rsidRPr="00EE6E35">
        <w:rPr>
          <w:b/>
          <w:sz w:val="24"/>
          <w:szCs w:val="24"/>
        </w:rPr>
        <w:t>T</w:t>
      </w:r>
      <w:r w:rsidRPr="00EE6E35">
        <w:rPr>
          <w:b/>
          <w:sz w:val="24"/>
          <w:szCs w:val="24"/>
        </w:rPr>
        <w:t xml:space="preserve">ahsisli </w:t>
      </w:r>
      <w:r w:rsidR="00C54198" w:rsidRPr="00EE6E35">
        <w:rPr>
          <w:b/>
          <w:sz w:val="24"/>
          <w:szCs w:val="24"/>
        </w:rPr>
        <w:t>K</w:t>
      </w:r>
      <w:r w:rsidRPr="00EE6E35">
        <w:rPr>
          <w:b/>
          <w:sz w:val="24"/>
          <w:szCs w:val="24"/>
        </w:rPr>
        <w:t>onutlar,</w:t>
      </w:r>
      <w:r w:rsidRPr="00EE6E35">
        <w:rPr>
          <w:sz w:val="24"/>
          <w:szCs w:val="24"/>
        </w:rPr>
        <w:t xml:space="preserve"> Kamu Konutları Yönetmeliğinin 9. maddesinde belirtilen usul ve esaslara göre ve Yönetmeliğe bağlı (4) sayılı cetvelde öngörülen puanlama yöntemi dikkate alınarak, Üniversite personeline tahsis </w:t>
      </w:r>
      <w:r w:rsidR="00DA2514" w:rsidRPr="00EE6E35">
        <w:rPr>
          <w:sz w:val="24"/>
          <w:szCs w:val="24"/>
        </w:rPr>
        <w:t>olunan</w:t>
      </w:r>
      <w:r w:rsidRPr="00EE6E35">
        <w:rPr>
          <w:sz w:val="24"/>
          <w:szCs w:val="24"/>
        </w:rPr>
        <w:t xml:space="preserve"> konutlardır. </w:t>
      </w:r>
      <w:r w:rsidR="00F7697A" w:rsidRPr="00EE6E35">
        <w:rPr>
          <w:sz w:val="24"/>
          <w:szCs w:val="24"/>
        </w:rPr>
        <w:t>S</w:t>
      </w:r>
      <w:r w:rsidRPr="00EE6E35">
        <w:rPr>
          <w:sz w:val="24"/>
          <w:szCs w:val="24"/>
        </w:rPr>
        <w:t xml:space="preserve">ıra tahsisli konut sayısı </w:t>
      </w:r>
      <w:r w:rsidR="00C06B09" w:rsidRPr="00EE6E35">
        <w:rPr>
          <w:sz w:val="24"/>
          <w:szCs w:val="24"/>
        </w:rPr>
        <w:t>a</w:t>
      </w:r>
      <w:r w:rsidR="001F1964" w:rsidRPr="00EE6E35">
        <w:rPr>
          <w:sz w:val="24"/>
          <w:szCs w:val="24"/>
        </w:rPr>
        <w:t>l</w:t>
      </w:r>
      <w:r w:rsidR="00C06B09" w:rsidRPr="00EE6E35">
        <w:rPr>
          <w:sz w:val="24"/>
          <w:szCs w:val="24"/>
        </w:rPr>
        <w:t>tmış dört (64</w:t>
      </w:r>
      <w:r w:rsidR="00DA2514" w:rsidRPr="00EE6E35">
        <w:rPr>
          <w:sz w:val="24"/>
          <w:szCs w:val="24"/>
        </w:rPr>
        <w:t>)</w:t>
      </w:r>
      <w:r w:rsidRPr="00EE6E35">
        <w:rPr>
          <w:sz w:val="24"/>
          <w:szCs w:val="24"/>
        </w:rPr>
        <w:t xml:space="preserve"> olup, bunlardan </w:t>
      </w:r>
      <w:r w:rsidR="004F2559" w:rsidRPr="00EE6E35">
        <w:rPr>
          <w:sz w:val="24"/>
          <w:szCs w:val="24"/>
        </w:rPr>
        <w:t>kırk dört (44</w:t>
      </w:r>
      <w:r w:rsidR="00DA2514" w:rsidRPr="00EE6E35">
        <w:rPr>
          <w:sz w:val="24"/>
          <w:szCs w:val="24"/>
        </w:rPr>
        <w:t>) adedi</w:t>
      </w:r>
      <w:r w:rsidR="00D81A57" w:rsidRPr="00EE6E35">
        <w:rPr>
          <w:sz w:val="24"/>
          <w:szCs w:val="24"/>
        </w:rPr>
        <w:t xml:space="preserve"> aka</w:t>
      </w:r>
      <w:r w:rsidR="00DA2514" w:rsidRPr="00EE6E35">
        <w:rPr>
          <w:sz w:val="24"/>
          <w:szCs w:val="24"/>
        </w:rPr>
        <w:t>demik personele,</w:t>
      </w:r>
      <w:r w:rsidR="00D81A57" w:rsidRPr="00EE6E35">
        <w:rPr>
          <w:sz w:val="24"/>
          <w:szCs w:val="24"/>
        </w:rPr>
        <w:t xml:space="preserve"> on </w:t>
      </w:r>
      <w:r w:rsidR="00C06B09" w:rsidRPr="00EE6E35">
        <w:rPr>
          <w:sz w:val="24"/>
          <w:szCs w:val="24"/>
        </w:rPr>
        <w:t>beş</w:t>
      </w:r>
      <w:r w:rsidR="00D81A57" w:rsidRPr="00EE6E35">
        <w:rPr>
          <w:sz w:val="24"/>
          <w:szCs w:val="24"/>
        </w:rPr>
        <w:t xml:space="preserve"> (1</w:t>
      </w:r>
      <w:r w:rsidR="00C06B09" w:rsidRPr="00EE6E35">
        <w:rPr>
          <w:sz w:val="24"/>
          <w:szCs w:val="24"/>
        </w:rPr>
        <w:t>5</w:t>
      </w:r>
      <w:r w:rsidR="00D81A57" w:rsidRPr="00EE6E35">
        <w:rPr>
          <w:sz w:val="24"/>
          <w:szCs w:val="24"/>
        </w:rPr>
        <w:t>) adedi idari personele</w:t>
      </w:r>
      <w:r w:rsidR="00D738AF" w:rsidRPr="00EE6E35">
        <w:rPr>
          <w:sz w:val="24"/>
          <w:szCs w:val="24"/>
        </w:rPr>
        <w:t xml:space="preserve">, iki (2) adedi engelli personele, </w:t>
      </w:r>
      <w:r w:rsidR="004F2559" w:rsidRPr="00EE6E35">
        <w:rPr>
          <w:sz w:val="24"/>
          <w:szCs w:val="24"/>
        </w:rPr>
        <w:t>üç (3</w:t>
      </w:r>
      <w:r w:rsidR="00D738AF" w:rsidRPr="00EE6E35">
        <w:rPr>
          <w:sz w:val="24"/>
          <w:szCs w:val="24"/>
        </w:rPr>
        <w:t>) adedi ise geçici tahsis olarak ayrılmıştır.</w:t>
      </w:r>
      <w:r w:rsidR="00DA2514" w:rsidRPr="00EE6E35">
        <w:rPr>
          <w:sz w:val="24"/>
          <w:szCs w:val="24"/>
        </w:rPr>
        <w:t xml:space="preserve">  </w:t>
      </w:r>
    </w:p>
    <w:p w:rsidR="00682139" w:rsidRPr="00EE6E35" w:rsidRDefault="00682139" w:rsidP="008021D9">
      <w:pPr>
        <w:jc w:val="both"/>
        <w:rPr>
          <w:sz w:val="24"/>
          <w:szCs w:val="24"/>
        </w:rPr>
      </w:pPr>
      <w:r w:rsidRPr="00EE6E35">
        <w:rPr>
          <w:sz w:val="24"/>
          <w:szCs w:val="24"/>
        </w:rPr>
        <w:t xml:space="preserve">  </w:t>
      </w:r>
    </w:p>
    <w:p w:rsidR="00C17479" w:rsidRPr="00EE6E35" w:rsidRDefault="00C17479" w:rsidP="008021D9">
      <w:pPr>
        <w:ind w:firstLine="708"/>
        <w:jc w:val="both"/>
        <w:rPr>
          <w:sz w:val="24"/>
          <w:szCs w:val="24"/>
        </w:rPr>
      </w:pPr>
      <w:r w:rsidRPr="00EE6E35">
        <w:rPr>
          <w:b/>
          <w:sz w:val="24"/>
          <w:szCs w:val="24"/>
        </w:rPr>
        <w:t>2.3. Engellilere Tahsisli Konutlar,</w:t>
      </w:r>
      <w:r w:rsidRPr="00EE6E35">
        <w:rPr>
          <w:sz w:val="24"/>
          <w:szCs w:val="24"/>
        </w:rPr>
        <w:t xml:space="preserve"> İşe engelli kontenjanı kapsamında girenler ile daha sonra kaza, hastalık vb. sonucunda mevzuat hükümlerine göre engelli olduğu kabul edilen </w:t>
      </w:r>
      <w:r w:rsidR="00BF699D" w:rsidRPr="00EE6E35">
        <w:rPr>
          <w:sz w:val="24"/>
          <w:szCs w:val="24"/>
        </w:rPr>
        <w:t xml:space="preserve"> </w:t>
      </w:r>
      <w:r w:rsidRPr="00EE6E35">
        <w:rPr>
          <w:sz w:val="24"/>
          <w:szCs w:val="24"/>
        </w:rPr>
        <w:t>(%40 ve üzeri</w:t>
      </w:r>
      <w:r w:rsidR="00B07978" w:rsidRPr="00EE6E35">
        <w:rPr>
          <w:sz w:val="24"/>
          <w:szCs w:val="24"/>
        </w:rPr>
        <w:t xml:space="preserve"> heyet</w:t>
      </w:r>
      <w:r w:rsidRPr="00EE6E35">
        <w:rPr>
          <w:sz w:val="24"/>
          <w:szCs w:val="24"/>
        </w:rPr>
        <w:t xml:space="preserve"> raporu olanlar) personele tahsis edilen sıra tahsisli konutlardır. </w:t>
      </w:r>
    </w:p>
    <w:p w:rsidR="008F784A" w:rsidRPr="00EE6E35" w:rsidRDefault="00CC736C" w:rsidP="008021D9">
      <w:pPr>
        <w:ind w:firstLine="708"/>
        <w:jc w:val="both"/>
        <w:rPr>
          <w:sz w:val="24"/>
          <w:szCs w:val="24"/>
        </w:rPr>
      </w:pPr>
      <w:r w:rsidRPr="00EE6E35">
        <w:rPr>
          <w:sz w:val="24"/>
          <w:szCs w:val="24"/>
        </w:rPr>
        <w:t xml:space="preserve">Engelli personele </w:t>
      </w:r>
      <w:r w:rsidR="00CD7288" w:rsidRPr="00EE6E35">
        <w:rPr>
          <w:sz w:val="24"/>
          <w:szCs w:val="24"/>
        </w:rPr>
        <w:t xml:space="preserve">konut ayrılmazsa </w:t>
      </w:r>
      <w:r w:rsidRPr="00EE6E35">
        <w:rPr>
          <w:sz w:val="24"/>
          <w:szCs w:val="24"/>
        </w:rPr>
        <w:t>puanlama cetveli</w:t>
      </w:r>
      <w:r w:rsidR="008748E5" w:rsidRPr="00EE6E35">
        <w:rPr>
          <w:sz w:val="24"/>
          <w:szCs w:val="24"/>
        </w:rPr>
        <w:t xml:space="preserve">nde </w:t>
      </w:r>
      <w:r w:rsidR="00FE7C78" w:rsidRPr="00EE6E35">
        <w:rPr>
          <w:sz w:val="24"/>
          <w:szCs w:val="24"/>
        </w:rPr>
        <w:t xml:space="preserve">engelli personele rapor oranı kadar ek puan verilir ve kendi aralarında </w:t>
      </w:r>
      <w:r w:rsidR="004D1777" w:rsidRPr="00EE6E35">
        <w:rPr>
          <w:sz w:val="24"/>
          <w:szCs w:val="24"/>
        </w:rPr>
        <w:t>puanlamaya tabidirler.</w:t>
      </w:r>
      <w:r w:rsidR="00587230" w:rsidRPr="00EE6E35">
        <w:rPr>
          <w:sz w:val="24"/>
          <w:szCs w:val="24"/>
        </w:rPr>
        <w:t xml:space="preserve"> </w:t>
      </w:r>
      <w:r w:rsidR="008F784A" w:rsidRPr="00EE6E35">
        <w:rPr>
          <w:sz w:val="24"/>
          <w:szCs w:val="24"/>
        </w:rPr>
        <w:t>(Kontenjan en fazla %3 uygulanır.)</w:t>
      </w:r>
    </w:p>
    <w:p w:rsidR="00C17479" w:rsidRPr="00EE6E35" w:rsidRDefault="00C1747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Pr="00EE6E35">
        <w:rPr>
          <w:b/>
          <w:sz w:val="24"/>
          <w:szCs w:val="24"/>
        </w:rPr>
        <w:t xml:space="preserve">Konut </w:t>
      </w:r>
      <w:r w:rsidR="00C54198" w:rsidRPr="00EE6E35">
        <w:rPr>
          <w:b/>
          <w:sz w:val="24"/>
          <w:szCs w:val="24"/>
        </w:rPr>
        <w:t>T</w:t>
      </w:r>
      <w:r w:rsidRPr="00EE6E35">
        <w:rPr>
          <w:b/>
          <w:sz w:val="24"/>
          <w:szCs w:val="24"/>
        </w:rPr>
        <w:t xml:space="preserve">ahsis </w:t>
      </w:r>
      <w:r w:rsidR="00C54198" w:rsidRPr="00EE6E35">
        <w:rPr>
          <w:b/>
          <w:sz w:val="24"/>
          <w:szCs w:val="24"/>
        </w:rPr>
        <w:t>K</w:t>
      </w:r>
      <w:r w:rsidRPr="00EE6E35">
        <w:rPr>
          <w:b/>
          <w:sz w:val="24"/>
          <w:szCs w:val="24"/>
        </w:rPr>
        <w:t>omisyonu</w:t>
      </w:r>
      <w:r w:rsidR="00DA2514" w:rsidRPr="00EE6E35">
        <w:rPr>
          <w:b/>
          <w:sz w:val="24"/>
          <w:szCs w:val="24"/>
        </w:rPr>
        <w:t xml:space="preserve"> </w:t>
      </w:r>
    </w:p>
    <w:p w:rsidR="00682139" w:rsidRPr="00EE6E35" w:rsidRDefault="00682139" w:rsidP="008021D9">
      <w:pPr>
        <w:jc w:val="both"/>
        <w:rPr>
          <w:sz w:val="24"/>
          <w:szCs w:val="24"/>
        </w:rPr>
      </w:pPr>
      <w:r w:rsidRPr="00EE6E35">
        <w:rPr>
          <w:sz w:val="24"/>
          <w:szCs w:val="24"/>
        </w:rPr>
        <w:tab/>
      </w:r>
      <w:r w:rsidRPr="00EE6E35">
        <w:rPr>
          <w:b/>
          <w:sz w:val="24"/>
          <w:szCs w:val="24"/>
        </w:rPr>
        <w:t>Madde 3</w:t>
      </w:r>
      <w:r w:rsidR="00D46BB8" w:rsidRPr="00EE6E35">
        <w:rPr>
          <w:b/>
          <w:sz w:val="24"/>
          <w:szCs w:val="24"/>
        </w:rPr>
        <w:t xml:space="preserve"> –</w:t>
      </w:r>
      <w:r w:rsidRPr="00EE6E35">
        <w:rPr>
          <w:sz w:val="24"/>
          <w:szCs w:val="24"/>
        </w:rPr>
        <w:t xml:space="preserve"> </w:t>
      </w:r>
      <w:r w:rsidR="00C54198" w:rsidRPr="00EE6E35">
        <w:rPr>
          <w:sz w:val="24"/>
          <w:szCs w:val="24"/>
        </w:rPr>
        <w:t xml:space="preserve"> </w:t>
      </w:r>
      <w:r w:rsidRPr="00EE6E35">
        <w:rPr>
          <w:sz w:val="24"/>
          <w:szCs w:val="24"/>
        </w:rPr>
        <w:t xml:space="preserve">Konut Tahsis Komisyonu üç </w:t>
      </w:r>
      <w:r w:rsidR="00A23B8D" w:rsidRPr="00EE6E35">
        <w:rPr>
          <w:sz w:val="24"/>
          <w:szCs w:val="24"/>
        </w:rPr>
        <w:t>R</w:t>
      </w:r>
      <w:r w:rsidRPr="00EE6E35">
        <w:rPr>
          <w:sz w:val="24"/>
          <w:szCs w:val="24"/>
        </w:rPr>
        <w:t xml:space="preserve">ektör </w:t>
      </w:r>
      <w:r w:rsidR="00A23B8D" w:rsidRPr="00EE6E35">
        <w:rPr>
          <w:sz w:val="24"/>
          <w:szCs w:val="24"/>
        </w:rPr>
        <w:t>Y</w:t>
      </w:r>
      <w:r w:rsidRPr="00EE6E35">
        <w:rPr>
          <w:sz w:val="24"/>
          <w:szCs w:val="24"/>
        </w:rPr>
        <w:t xml:space="preserve">ardımcısından oluşur. Ayrıca, Rektör tarafından </w:t>
      </w:r>
      <w:r w:rsidR="00E0701E" w:rsidRPr="00EE6E35">
        <w:rPr>
          <w:sz w:val="24"/>
          <w:szCs w:val="24"/>
        </w:rPr>
        <w:t xml:space="preserve">iki </w:t>
      </w:r>
      <w:r w:rsidR="00970C7B" w:rsidRPr="00EE6E35">
        <w:rPr>
          <w:sz w:val="24"/>
          <w:szCs w:val="24"/>
        </w:rPr>
        <w:t xml:space="preserve"> (</w:t>
      </w:r>
      <w:r w:rsidR="00E0701E" w:rsidRPr="00EE6E35">
        <w:rPr>
          <w:sz w:val="24"/>
          <w:szCs w:val="24"/>
        </w:rPr>
        <w:t>2</w:t>
      </w:r>
      <w:r w:rsidR="00970C7B" w:rsidRPr="00EE6E35">
        <w:rPr>
          <w:sz w:val="24"/>
          <w:szCs w:val="24"/>
        </w:rPr>
        <w:t>)</w:t>
      </w:r>
      <w:r w:rsidRPr="00EE6E35">
        <w:rPr>
          <w:sz w:val="24"/>
          <w:szCs w:val="24"/>
        </w:rPr>
        <w:t xml:space="preserve"> yedek üye belirlenir. Komisyonun toplanma ve çalışma esasları hakkında,  Kamu Konutları Yönetmeliğinin 19.maddesi uygulanır.</w:t>
      </w:r>
    </w:p>
    <w:p w:rsidR="00682139" w:rsidRPr="00EE6E35" w:rsidRDefault="0068213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Pr="00EE6E35">
        <w:rPr>
          <w:b/>
          <w:sz w:val="24"/>
          <w:szCs w:val="24"/>
        </w:rPr>
        <w:t>Başvuru</w:t>
      </w:r>
    </w:p>
    <w:p w:rsidR="00682139" w:rsidRPr="00EE6E35" w:rsidRDefault="00682139" w:rsidP="008021D9">
      <w:pPr>
        <w:jc w:val="both"/>
        <w:rPr>
          <w:sz w:val="24"/>
          <w:szCs w:val="24"/>
        </w:rPr>
      </w:pPr>
      <w:r w:rsidRPr="00EE6E35">
        <w:rPr>
          <w:sz w:val="24"/>
          <w:szCs w:val="24"/>
        </w:rPr>
        <w:tab/>
      </w:r>
      <w:r w:rsidRPr="00EE6E35">
        <w:rPr>
          <w:b/>
          <w:sz w:val="24"/>
          <w:szCs w:val="24"/>
        </w:rPr>
        <w:t>Madde 4</w:t>
      </w:r>
      <w:r w:rsidR="00D46BB8" w:rsidRPr="00EE6E35">
        <w:rPr>
          <w:b/>
          <w:sz w:val="24"/>
          <w:szCs w:val="24"/>
        </w:rPr>
        <w:t xml:space="preserve"> </w:t>
      </w:r>
      <w:r w:rsidR="00A23B8D" w:rsidRPr="00EE6E35">
        <w:rPr>
          <w:b/>
          <w:sz w:val="24"/>
          <w:szCs w:val="24"/>
        </w:rPr>
        <w:t>–</w:t>
      </w:r>
      <w:r w:rsidRPr="00EE6E35">
        <w:rPr>
          <w:sz w:val="24"/>
          <w:szCs w:val="24"/>
        </w:rPr>
        <w:t xml:space="preserve"> Kendisine konut tahsisi</w:t>
      </w:r>
      <w:r w:rsidR="00A23B8D" w:rsidRPr="00EE6E35">
        <w:rPr>
          <w:sz w:val="24"/>
          <w:szCs w:val="24"/>
        </w:rPr>
        <w:t>ni</w:t>
      </w:r>
      <w:r w:rsidRPr="00EE6E35">
        <w:rPr>
          <w:sz w:val="24"/>
          <w:szCs w:val="24"/>
        </w:rPr>
        <w:t xml:space="preserve"> isteyen personel, her yıl </w:t>
      </w:r>
      <w:r w:rsidR="00970C7B" w:rsidRPr="00EE6E35">
        <w:rPr>
          <w:sz w:val="24"/>
          <w:szCs w:val="24"/>
        </w:rPr>
        <w:t>A</w:t>
      </w:r>
      <w:r w:rsidRPr="00EE6E35">
        <w:rPr>
          <w:sz w:val="24"/>
          <w:szCs w:val="24"/>
        </w:rPr>
        <w:t xml:space="preserve">ralık ayı içinde Konut Tahsis Yönetmeliğinin ekinde bulunan </w:t>
      </w:r>
      <w:r w:rsidR="009F45BF" w:rsidRPr="00EE6E35">
        <w:rPr>
          <w:sz w:val="24"/>
          <w:szCs w:val="24"/>
        </w:rPr>
        <w:t xml:space="preserve">(5) sayılı cetveli </w:t>
      </w:r>
      <w:r w:rsidRPr="00EE6E35">
        <w:rPr>
          <w:sz w:val="24"/>
          <w:szCs w:val="24"/>
        </w:rPr>
        <w:t>doldurarak</w:t>
      </w:r>
      <w:r w:rsidR="00A23B8D" w:rsidRPr="00EE6E35">
        <w:rPr>
          <w:sz w:val="24"/>
          <w:szCs w:val="24"/>
        </w:rPr>
        <w:t xml:space="preserve"> </w:t>
      </w:r>
      <w:r w:rsidRPr="00EE6E35">
        <w:rPr>
          <w:sz w:val="24"/>
          <w:szCs w:val="24"/>
        </w:rPr>
        <w:t>bağlı bulunduğu en yakın sicil amirine başvurur. Sicil amiri tarafından beyanname incelenerek Konut Tahsis Komisyonuna iletilmek üzere Rektörlüğe gönderilir.</w:t>
      </w:r>
    </w:p>
    <w:p w:rsidR="00682139" w:rsidRPr="00EE6E35" w:rsidRDefault="00682139" w:rsidP="008021D9">
      <w:pPr>
        <w:jc w:val="both"/>
        <w:rPr>
          <w:sz w:val="24"/>
          <w:szCs w:val="24"/>
        </w:rPr>
      </w:pPr>
      <w:r w:rsidRPr="00EE6E35">
        <w:rPr>
          <w:sz w:val="24"/>
          <w:szCs w:val="24"/>
        </w:rPr>
        <w:t xml:space="preserve"> </w:t>
      </w:r>
      <w:r w:rsidRPr="00EE6E35">
        <w:rPr>
          <w:sz w:val="24"/>
          <w:szCs w:val="24"/>
        </w:rPr>
        <w:tab/>
        <w:t>Başvurular ve sonradan ortaya çıkan değişiklikler, Yönetmeliğin 14</w:t>
      </w:r>
      <w:r w:rsidR="00A23B8D" w:rsidRPr="00EE6E35">
        <w:rPr>
          <w:sz w:val="24"/>
          <w:szCs w:val="24"/>
        </w:rPr>
        <w:t>.</w:t>
      </w:r>
      <w:r w:rsidRPr="00EE6E35">
        <w:rPr>
          <w:sz w:val="24"/>
          <w:szCs w:val="24"/>
        </w:rPr>
        <w:t xml:space="preserve"> ve izleyen maddelerine uygun olarak değerlendirilir.</w:t>
      </w:r>
    </w:p>
    <w:p w:rsidR="004E42EC" w:rsidRPr="00EE6E35" w:rsidRDefault="00682139" w:rsidP="008021D9">
      <w:pPr>
        <w:jc w:val="both"/>
        <w:rPr>
          <w:sz w:val="24"/>
          <w:szCs w:val="24"/>
        </w:rPr>
      </w:pPr>
      <w:r w:rsidRPr="00EE6E35">
        <w:rPr>
          <w:sz w:val="24"/>
          <w:szCs w:val="24"/>
        </w:rPr>
        <w:tab/>
      </w:r>
      <w:r w:rsidRPr="00EE6E35">
        <w:rPr>
          <w:sz w:val="24"/>
          <w:szCs w:val="24"/>
        </w:rPr>
        <w:tab/>
      </w:r>
    </w:p>
    <w:p w:rsidR="00682139" w:rsidRPr="00EE6E35" w:rsidRDefault="00D46BB8" w:rsidP="008021D9">
      <w:pPr>
        <w:ind w:firstLine="708"/>
        <w:jc w:val="both"/>
        <w:rPr>
          <w:b/>
          <w:sz w:val="24"/>
          <w:szCs w:val="24"/>
        </w:rPr>
      </w:pPr>
      <w:r w:rsidRPr="00EE6E35">
        <w:rPr>
          <w:b/>
          <w:sz w:val="24"/>
          <w:szCs w:val="24"/>
        </w:rPr>
        <w:lastRenderedPageBreak/>
        <w:t xml:space="preserve">Tahsisin </w:t>
      </w:r>
      <w:r w:rsidR="00C54198" w:rsidRPr="00EE6E35">
        <w:rPr>
          <w:b/>
          <w:sz w:val="24"/>
          <w:szCs w:val="24"/>
        </w:rPr>
        <w:t>B</w:t>
      </w:r>
      <w:r w:rsidR="00682139" w:rsidRPr="00EE6E35">
        <w:rPr>
          <w:b/>
          <w:sz w:val="24"/>
          <w:szCs w:val="24"/>
        </w:rPr>
        <w:t>ildirilmesi</w:t>
      </w:r>
    </w:p>
    <w:p w:rsidR="00682139" w:rsidRPr="00EE6E35" w:rsidRDefault="00682139" w:rsidP="008021D9">
      <w:pPr>
        <w:jc w:val="both"/>
        <w:rPr>
          <w:sz w:val="24"/>
          <w:szCs w:val="24"/>
        </w:rPr>
      </w:pPr>
      <w:r w:rsidRPr="00EE6E35">
        <w:rPr>
          <w:sz w:val="24"/>
          <w:szCs w:val="24"/>
        </w:rPr>
        <w:tab/>
      </w:r>
      <w:r w:rsidRPr="00EE6E35">
        <w:rPr>
          <w:b/>
          <w:sz w:val="24"/>
          <w:szCs w:val="24"/>
        </w:rPr>
        <w:t>Madde 5</w:t>
      </w:r>
      <w:r w:rsidR="00D46BB8" w:rsidRPr="00EE6E35">
        <w:rPr>
          <w:b/>
          <w:sz w:val="24"/>
          <w:szCs w:val="24"/>
        </w:rPr>
        <w:t xml:space="preserve"> </w:t>
      </w:r>
      <w:r w:rsidR="00A23B8D" w:rsidRPr="00EE6E35">
        <w:rPr>
          <w:b/>
          <w:sz w:val="24"/>
          <w:szCs w:val="24"/>
        </w:rPr>
        <w:t>–</w:t>
      </w:r>
      <w:r w:rsidRPr="00EE6E35">
        <w:rPr>
          <w:sz w:val="24"/>
          <w:szCs w:val="24"/>
        </w:rPr>
        <w:t xml:space="preserve"> Tahsisin yapıldığı, tahsis karar</w:t>
      </w:r>
      <w:r w:rsidR="00493A6E" w:rsidRPr="00EE6E35">
        <w:rPr>
          <w:sz w:val="24"/>
          <w:szCs w:val="24"/>
        </w:rPr>
        <w:t xml:space="preserve">ının kesinleşmesinden itibaren </w:t>
      </w:r>
      <w:r w:rsidRPr="00EE6E35">
        <w:rPr>
          <w:sz w:val="24"/>
          <w:szCs w:val="24"/>
        </w:rPr>
        <w:t xml:space="preserve">on (10) gün içinde </w:t>
      </w:r>
      <w:r w:rsidR="00171EAF" w:rsidRPr="00EE6E35">
        <w:rPr>
          <w:sz w:val="24"/>
          <w:szCs w:val="24"/>
        </w:rPr>
        <w:t xml:space="preserve">görevli birim tarafından bir yazı ile konut tahsis edilen personele bildirilir. </w:t>
      </w:r>
      <w:r w:rsidRPr="00EE6E35">
        <w:rPr>
          <w:sz w:val="24"/>
          <w:szCs w:val="24"/>
        </w:rPr>
        <w:t xml:space="preserve"> </w:t>
      </w:r>
    </w:p>
    <w:p w:rsidR="00682139" w:rsidRPr="00EE6E35" w:rsidRDefault="0068213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Pr="00EE6E35">
        <w:rPr>
          <w:b/>
          <w:sz w:val="24"/>
          <w:szCs w:val="24"/>
        </w:rPr>
        <w:t xml:space="preserve">Konutun </w:t>
      </w:r>
      <w:r w:rsidR="000477DB" w:rsidRPr="00EE6E35">
        <w:rPr>
          <w:b/>
          <w:sz w:val="24"/>
          <w:szCs w:val="24"/>
        </w:rPr>
        <w:t>T</w:t>
      </w:r>
      <w:r w:rsidRPr="00EE6E35">
        <w:rPr>
          <w:b/>
          <w:sz w:val="24"/>
          <w:szCs w:val="24"/>
        </w:rPr>
        <w:t xml:space="preserve">eslimi ve </w:t>
      </w:r>
      <w:r w:rsidR="000477DB" w:rsidRPr="00EE6E35">
        <w:rPr>
          <w:b/>
          <w:sz w:val="24"/>
          <w:szCs w:val="24"/>
        </w:rPr>
        <w:t>K</w:t>
      </w:r>
      <w:r w:rsidRPr="00EE6E35">
        <w:rPr>
          <w:b/>
          <w:sz w:val="24"/>
          <w:szCs w:val="24"/>
        </w:rPr>
        <w:t>ira</w:t>
      </w:r>
    </w:p>
    <w:p w:rsidR="00682139" w:rsidRPr="00EE6E35" w:rsidRDefault="00682139" w:rsidP="008021D9">
      <w:pPr>
        <w:jc w:val="both"/>
        <w:rPr>
          <w:sz w:val="24"/>
          <w:szCs w:val="24"/>
        </w:rPr>
      </w:pPr>
      <w:r w:rsidRPr="00EE6E35">
        <w:rPr>
          <w:sz w:val="24"/>
          <w:szCs w:val="24"/>
        </w:rPr>
        <w:tab/>
      </w:r>
      <w:r w:rsidRPr="00EE6E35">
        <w:rPr>
          <w:b/>
          <w:sz w:val="24"/>
          <w:szCs w:val="24"/>
        </w:rPr>
        <w:t>Madde 6</w:t>
      </w:r>
      <w:r w:rsidR="00D46BB8" w:rsidRPr="00EE6E35">
        <w:rPr>
          <w:b/>
          <w:sz w:val="24"/>
          <w:szCs w:val="24"/>
        </w:rPr>
        <w:t xml:space="preserve"> </w:t>
      </w:r>
      <w:r w:rsidR="00A23B8D" w:rsidRPr="00EE6E35">
        <w:rPr>
          <w:b/>
          <w:sz w:val="24"/>
          <w:szCs w:val="24"/>
        </w:rPr>
        <w:t>–</w:t>
      </w:r>
      <w:r w:rsidRPr="00EE6E35">
        <w:rPr>
          <w:sz w:val="24"/>
          <w:szCs w:val="24"/>
        </w:rPr>
        <w:t xml:space="preserve"> Konutun ilgiliye teslimi ve kira işlemleri, Kamu Konutları Yönetmeliğinin 17,</w:t>
      </w:r>
      <w:r w:rsidR="00A4703B" w:rsidRPr="00EE6E35">
        <w:rPr>
          <w:sz w:val="24"/>
          <w:szCs w:val="24"/>
        </w:rPr>
        <w:t xml:space="preserve"> </w:t>
      </w:r>
      <w:r w:rsidRPr="00EE6E35">
        <w:rPr>
          <w:sz w:val="24"/>
          <w:szCs w:val="24"/>
        </w:rPr>
        <w:t>21,</w:t>
      </w:r>
      <w:r w:rsidR="00A4703B" w:rsidRPr="00EE6E35">
        <w:rPr>
          <w:sz w:val="24"/>
          <w:szCs w:val="24"/>
        </w:rPr>
        <w:t xml:space="preserve"> </w:t>
      </w:r>
      <w:r w:rsidRPr="00EE6E35">
        <w:rPr>
          <w:sz w:val="24"/>
          <w:szCs w:val="24"/>
        </w:rPr>
        <w:t>23,</w:t>
      </w:r>
      <w:r w:rsidR="00A4703B" w:rsidRPr="00EE6E35">
        <w:rPr>
          <w:sz w:val="24"/>
          <w:szCs w:val="24"/>
        </w:rPr>
        <w:t xml:space="preserve"> </w:t>
      </w:r>
      <w:r w:rsidRPr="00EE6E35">
        <w:rPr>
          <w:sz w:val="24"/>
          <w:szCs w:val="24"/>
        </w:rPr>
        <w:t>24 ve 25. maddeleri hükümlerine göre yapılır.</w:t>
      </w:r>
    </w:p>
    <w:p w:rsidR="00682139" w:rsidRPr="00EE6E35" w:rsidRDefault="0068213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00246146" w:rsidRPr="00EE6E35">
        <w:rPr>
          <w:b/>
          <w:sz w:val="24"/>
          <w:szCs w:val="24"/>
        </w:rPr>
        <w:t>Konutların İ</w:t>
      </w:r>
      <w:r w:rsidRPr="00EE6E35">
        <w:rPr>
          <w:b/>
          <w:sz w:val="24"/>
          <w:szCs w:val="24"/>
        </w:rPr>
        <w:t xml:space="preserve">şletme, </w:t>
      </w:r>
      <w:r w:rsidR="00246146" w:rsidRPr="00EE6E35">
        <w:rPr>
          <w:b/>
          <w:sz w:val="24"/>
          <w:szCs w:val="24"/>
        </w:rPr>
        <w:t>B</w:t>
      </w:r>
      <w:r w:rsidRPr="00EE6E35">
        <w:rPr>
          <w:b/>
          <w:sz w:val="24"/>
          <w:szCs w:val="24"/>
        </w:rPr>
        <w:t xml:space="preserve">akım ve </w:t>
      </w:r>
      <w:r w:rsidR="00246146" w:rsidRPr="00EE6E35">
        <w:rPr>
          <w:b/>
          <w:sz w:val="24"/>
          <w:szCs w:val="24"/>
        </w:rPr>
        <w:t>O</w:t>
      </w:r>
      <w:r w:rsidRPr="00EE6E35">
        <w:rPr>
          <w:b/>
          <w:sz w:val="24"/>
          <w:szCs w:val="24"/>
        </w:rPr>
        <w:t xml:space="preserve">narım </w:t>
      </w:r>
      <w:r w:rsidR="00246146" w:rsidRPr="00EE6E35">
        <w:rPr>
          <w:b/>
          <w:sz w:val="24"/>
          <w:szCs w:val="24"/>
        </w:rPr>
        <w:t>G</w:t>
      </w:r>
      <w:r w:rsidRPr="00EE6E35">
        <w:rPr>
          <w:b/>
          <w:sz w:val="24"/>
          <w:szCs w:val="24"/>
        </w:rPr>
        <w:t xml:space="preserve">iderlerinin </w:t>
      </w:r>
      <w:r w:rsidR="00246146" w:rsidRPr="00EE6E35">
        <w:rPr>
          <w:b/>
          <w:sz w:val="24"/>
          <w:szCs w:val="24"/>
        </w:rPr>
        <w:t>K</w:t>
      </w:r>
      <w:r w:rsidRPr="00EE6E35">
        <w:rPr>
          <w:b/>
          <w:sz w:val="24"/>
          <w:szCs w:val="24"/>
        </w:rPr>
        <w:t>arşılanması</w:t>
      </w:r>
    </w:p>
    <w:p w:rsidR="00682139" w:rsidRPr="00EE6E35" w:rsidRDefault="00682139" w:rsidP="008021D9">
      <w:pPr>
        <w:jc w:val="both"/>
        <w:rPr>
          <w:sz w:val="24"/>
          <w:szCs w:val="24"/>
        </w:rPr>
      </w:pPr>
      <w:r w:rsidRPr="00EE6E35">
        <w:rPr>
          <w:sz w:val="24"/>
          <w:szCs w:val="24"/>
        </w:rPr>
        <w:tab/>
      </w:r>
      <w:r w:rsidR="00D46BB8" w:rsidRPr="00EE6E35">
        <w:rPr>
          <w:b/>
          <w:sz w:val="24"/>
          <w:szCs w:val="24"/>
        </w:rPr>
        <w:t xml:space="preserve">Madde </w:t>
      </w:r>
      <w:r w:rsidRPr="00EE6E35">
        <w:rPr>
          <w:b/>
          <w:sz w:val="24"/>
          <w:szCs w:val="24"/>
        </w:rPr>
        <w:t>7</w:t>
      </w:r>
      <w:r w:rsidR="00D46BB8" w:rsidRPr="00EE6E35">
        <w:rPr>
          <w:b/>
          <w:sz w:val="24"/>
          <w:szCs w:val="24"/>
        </w:rPr>
        <w:t xml:space="preserve"> </w:t>
      </w:r>
      <w:r w:rsidR="00A23B8D" w:rsidRPr="00EE6E35">
        <w:rPr>
          <w:b/>
          <w:sz w:val="24"/>
          <w:szCs w:val="24"/>
        </w:rPr>
        <w:t>–</w:t>
      </w:r>
      <w:r w:rsidR="004F6D1E" w:rsidRPr="00EE6E35">
        <w:rPr>
          <w:sz w:val="24"/>
          <w:szCs w:val="24"/>
        </w:rPr>
        <w:t xml:space="preserve"> </w:t>
      </w:r>
      <w:r w:rsidRPr="00EE6E35">
        <w:rPr>
          <w:sz w:val="24"/>
          <w:szCs w:val="24"/>
        </w:rPr>
        <w:t xml:space="preserve">Konutların işletme, bakım ve onarım giderleri, Kamu Konutları Yönetmeliğinin 5. </w:t>
      </w:r>
      <w:r w:rsidR="005C78FC" w:rsidRPr="00EE6E35">
        <w:rPr>
          <w:sz w:val="24"/>
          <w:szCs w:val="24"/>
        </w:rPr>
        <w:t>b</w:t>
      </w:r>
      <w:r w:rsidRPr="00EE6E35">
        <w:rPr>
          <w:sz w:val="24"/>
          <w:szCs w:val="24"/>
        </w:rPr>
        <w:t>ölümünde yer alan ilgili hükümler çerçevesinde karşılanır.</w:t>
      </w:r>
    </w:p>
    <w:p w:rsidR="00030ABD" w:rsidRPr="00EE6E35" w:rsidRDefault="00030ABD" w:rsidP="008021D9">
      <w:pPr>
        <w:ind w:firstLine="708"/>
        <w:jc w:val="both"/>
        <w:rPr>
          <w:sz w:val="24"/>
          <w:szCs w:val="24"/>
        </w:rPr>
      </w:pPr>
      <w:r w:rsidRPr="00EE6E35">
        <w:rPr>
          <w:sz w:val="24"/>
          <w:szCs w:val="24"/>
        </w:rPr>
        <w:t xml:space="preserve">Konut Tahsis Komisyonunca lojman tahsis edilen personel </w:t>
      </w:r>
      <w:r w:rsidR="00C17A20" w:rsidRPr="00EE6E35">
        <w:rPr>
          <w:sz w:val="24"/>
          <w:szCs w:val="24"/>
        </w:rPr>
        <w:t xml:space="preserve">izin almak kaydıyla </w:t>
      </w:r>
      <w:r w:rsidRPr="00EE6E35">
        <w:rPr>
          <w:sz w:val="24"/>
          <w:szCs w:val="24"/>
        </w:rPr>
        <w:t>kendi isteği ile dairenin planını bozmadan tadilat yapabilir.</w:t>
      </w:r>
    </w:p>
    <w:p w:rsidR="00682139" w:rsidRPr="00EE6E35" w:rsidRDefault="0068213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00D46BB8" w:rsidRPr="00EE6E35">
        <w:rPr>
          <w:b/>
          <w:sz w:val="24"/>
          <w:szCs w:val="24"/>
        </w:rPr>
        <w:t xml:space="preserve">Oturma </w:t>
      </w:r>
      <w:r w:rsidR="00246146" w:rsidRPr="00EE6E35">
        <w:rPr>
          <w:b/>
          <w:sz w:val="24"/>
          <w:szCs w:val="24"/>
        </w:rPr>
        <w:t>S</w:t>
      </w:r>
      <w:r w:rsidRPr="00EE6E35">
        <w:rPr>
          <w:b/>
          <w:sz w:val="24"/>
          <w:szCs w:val="24"/>
        </w:rPr>
        <w:t>üreleri</w:t>
      </w:r>
    </w:p>
    <w:p w:rsidR="008345C3" w:rsidRPr="00EE6E35" w:rsidRDefault="00682139" w:rsidP="007A54E3">
      <w:pPr>
        <w:jc w:val="both"/>
        <w:rPr>
          <w:sz w:val="24"/>
          <w:szCs w:val="24"/>
        </w:rPr>
      </w:pPr>
      <w:r w:rsidRPr="00EE6E35">
        <w:rPr>
          <w:sz w:val="24"/>
          <w:szCs w:val="24"/>
        </w:rPr>
        <w:tab/>
      </w:r>
      <w:r w:rsidRPr="00EE6E35">
        <w:rPr>
          <w:b/>
          <w:sz w:val="24"/>
          <w:szCs w:val="24"/>
        </w:rPr>
        <w:t>Madde 8</w:t>
      </w:r>
      <w:r w:rsidR="00D46BB8" w:rsidRPr="00EE6E35">
        <w:rPr>
          <w:b/>
          <w:sz w:val="24"/>
          <w:szCs w:val="24"/>
        </w:rPr>
        <w:t xml:space="preserve"> </w:t>
      </w:r>
      <w:r w:rsidR="00A23B8D" w:rsidRPr="00EE6E35">
        <w:rPr>
          <w:b/>
          <w:sz w:val="24"/>
          <w:szCs w:val="24"/>
        </w:rPr>
        <w:t>–</w:t>
      </w:r>
      <w:r w:rsidRPr="00EE6E35">
        <w:rPr>
          <w:sz w:val="24"/>
          <w:szCs w:val="24"/>
        </w:rPr>
        <w:t xml:space="preserve"> </w:t>
      </w:r>
      <w:r w:rsidR="004F6D1E" w:rsidRPr="00EE6E35">
        <w:rPr>
          <w:sz w:val="24"/>
          <w:szCs w:val="24"/>
        </w:rPr>
        <w:t>(a</w:t>
      </w:r>
      <w:r w:rsidR="00A23B8D" w:rsidRPr="00EE6E35">
        <w:rPr>
          <w:sz w:val="24"/>
          <w:szCs w:val="24"/>
        </w:rPr>
        <w:t xml:space="preserve">) </w:t>
      </w:r>
      <w:r w:rsidRPr="00EE6E35">
        <w:rPr>
          <w:sz w:val="24"/>
          <w:szCs w:val="24"/>
        </w:rPr>
        <w:t xml:space="preserve">Görev tahsisli konutlarda, </w:t>
      </w:r>
      <w:r w:rsidR="00A23B8D" w:rsidRPr="00EE6E35">
        <w:rPr>
          <w:sz w:val="24"/>
          <w:szCs w:val="24"/>
        </w:rPr>
        <w:t>tahsise esas görevin d</w:t>
      </w:r>
      <w:r w:rsidR="004F6D1E" w:rsidRPr="00EE6E35">
        <w:rPr>
          <w:sz w:val="24"/>
          <w:szCs w:val="24"/>
        </w:rPr>
        <w:t xml:space="preserve">evamı süresince oturulabilir. </w:t>
      </w:r>
    </w:p>
    <w:p w:rsidR="008345C3" w:rsidRPr="00EE6E35" w:rsidRDefault="004F6D1E" w:rsidP="008021D9">
      <w:pPr>
        <w:ind w:firstLine="708"/>
        <w:jc w:val="both"/>
        <w:rPr>
          <w:sz w:val="24"/>
          <w:szCs w:val="24"/>
        </w:rPr>
      </w:pPr>
      <w:r w:rsidRPr="00EE6E35">
        <w:rPr>
          <w:sz w:val="24"/>
          <w:szCs w:val="24"/>
        </w:rPr>
        <w:t>(b</w:t>
      </w:r>
      <w:r w:rsidR="00A23B8D" w:rsidRPr="00EE6E35">
        <w:rPr>
          <w:sz w:val="24"/>
          <w:szCs w:val="24"/>
        </w:rPr>
        <w:t xml:space="preserve">) </w:t>
      </w:r>
      <w:r w:rsidR="00682139" w:rsidRPr="00EE6E35">
        <w:rPr>
          <w:sz w:val="24"/>
          <w:szCs w:val="24"/>
        </w:rPr>
        <w:t xml:space="preserve">Sıra tahsisli konutlarda oturma süresi beş (5) yıldır. Sürenin dolmasından sonra oturmaya devam edebilmek, konuttan yararlanacak başka kimsenin bulunmaması koşuluna bağlıdır. Bu koşul gerçekleşmediği </w:t>
      </w:r>
      <w:r w:rsidR="008345C3" w:rsidRPr="00EE6E35">
        <w:rPr>
          <w:sz w:val="24"/>
          <w:szCs w:val="24"/>
        </w:rPr>
        <w:t>takdirde</w:t>
      </w:r>
      <w:r w:rsidR="00682139" w:rsidRPr="00EE6E35">
        <w:rPr>
          <w:sz w:val="24"/>
          <w:szCs w:val="24"/>
        </w:rPr>
        <w:t>, oturma süresi en uzun olandan başlamak üzere, yapılacak tebligatı izleyen bir ay içinde konut tahliye edilir.</w:t>
      </w:r>
      <w:r w:rsidR="008A5346" w:rsidRPr="00EE6E35">
        <w:rPr>
          <w:sz w:val="24"/>
          <w:szCs w:val="24"/>
        </w:rPr>
        <w:t xml:space="preserve"> </w:t>
      </w:r>
    </w:p>
    <w:p w:rsidR="00682139" w:rsidRPr="00EE6E35" w:rsidRDefault="004F6D1E" w:rsidP="008021D9">
      <w:pPr>
        <w:ind w:firstLine="708"/>
        <w:jc w:val="both"/>
        <w:rPr>
          <w:sz w:val="24"/>
          <w:szCs w:val="24"/>
        </w:rPr>
      </w:pPr>
      <w:r w:rsidRPr="00EE6E35">
        <w:rPr>
          <w:sz w:val="24"/>
          <w:szCs w:val="24"/>
        </w:rPr>
        <w:t>(c</w:t>
      </w:r>
      <w:r w:rsidR="0084531A" w:rsidRPr="00EE6E35">
        <w:rPr>
          <w:sz w:val="24"/>
          <w:szCs w:val="24"/>
        </w:rPr>
        <w:t>) Geçici t</w:t>
      </w:r>
      <w:r w:rsidR="008A5346" w:rsidRPr="00EE6E35">
        <w:rPr>
          <w:sz w:val="24"/>
          <w:szCs w:val="24"/>
        </w:rPr>
        <w:t>ahsis</w:t>
      </w:r>
      <w:r w:rsidR="0084531A" w:rsidRPr="00EE6E35">
        <w:rPr>
          <w:sz w:val="24"/>
          <w:szCs w:val="24"/>
        </w:rPr>
        <w:t>li konutlarda</w:t>
      </w:r>
      <w:r w:rsidR="008A5346" w:rsidRPr="00EE6E35">
        <w:rPr>
          <w:sz w:val="24"/>
          <w:szCs w:val="24"/>
        </w:rPr>
        <w:t xml:space="preserve"> oturma süresi Konut Tahsis Komisyonunca belirlenir. Konut tahsisi yapıldığında “Tahliye Taahhütnamesi” imzalatılır. </w:t>
      </w:r>
    </w:p>
    <w:p w:rsidR="00682139" w:rsidRPr="00EE6E35" w:rsidRDefault="00682139" w:rsidP="008021D9">
      <w:pPr>
        <w:jc w:val="both"/>
        <w:rPr>
          <w:sz w:val="24"/>
          <w:szCs w:val="24"/>
        </w:rPr>
      </w:pPr>
    </w:p>
    <w:p w:rsidR="00682139" w:rsidRPr="00EE6E35" w:rsidRDefault="00682139" w:rsidP="008021D9">
      <w:pPr>
        <w:jc w:val="both"/>
        <w:rPr>
          <w:b/>
          <w:sz w:val="24"/>
          <w:szCs w:val="24"/>
        </w:rPr>
      </w:pPr>
      <w:r w:rsidRPr="00EE6E35">
        <w:rPr>
          <w:sz w:val="24"/>
          <w:szCs w:val="24"/>
        </w:rPr>
        <w:tab/>
      </w:r>
      <w:r w:rsidRPr="00EE6E35">
        <w:rPr>
          <w:b/>
          <w:sz w:val="24"/>
          <w:szCs w:val="24"/>
        </w:rPr>
        <w:t xml:space="preserve">Konuttan </w:t>
      </w:r>
      <w:r w:rsidR="00246146" w:rsidRPr="00EE6E35">
        <w:rPr>
          <w:b/>
          <w:sz w:val="24"/>
          <w:szCs w:val="24"/>
        </w:rPr>
        <w:t>Ç</w:t>
      </w:r>
      <w:r w:rsidRPr="00EE6E35">
        <w:rPr>
          <w:b/>
          <w:sz w:val="24"/>
          <w:szCs w:val="24"/>
        </w:rPr>
        <w:t xml:space="preserve">ıkma ve </w:t>
      </w:r>
      <w:r w:rsidR="00246146" w:rsidRPr="00EE6E35">
        <w:rPr>
          <w:b/>
          <w:sz w:val="24"/>
          <w:szCs w:val="24"/>
        </w:rPr>
        <w:t>Ç</w:t>
      </w:r>
      <w:r w:rsidRPr="00EE6E35">
        <w:rPr>
          <w:b/>
          <w:sz w:val="24"/>
          <w:szCs w:val="24"/>
        </w:rPr>
        <w:t>ıkarılma</w:t>
      </w:r>
    </w:p>
    <w:p w:rsidR="00A23B8D" w:rsidRPr="00EE6E35" w:rsidRDefault="00682139" w:rsidP="008021D9">
      <w:pPr>
        <w:jc w:val="both"/>
        <w:rPr>
          <w:sz w:val="24"/>
          <w:szCs w:val="24"/>
        </w:rPr>
      </w:pPr>
      <w:r w:rsidRPr="00EE6E35">
        <w:rPr>
          <w:sz w:val="24"/>
          <w:szCs w:val="24"/>
        </w:rPr>
        <w:tab/>
      </w:r>
      <w:r w:rsidRPr="00EE6E35">
        <w:rPr>
          <w:b/>
          <w:sz w:val="24"/>
          <w:szCs w:val="24"/>
        </w:rPr>
        <w:t>Madde 9</w:t>
      </w:r>
      <w:r w:rsidR="00D46BB8" w:rsidRPr="00EE6E35">
        <w:rPr>
          <w:b/>
          <w:sz w:val="24"/>
          <w:szCs w:val="24"/>
        </w:rPr>
        <w:t xml:space="preserve"> </w:t>
      </w:r>
      <w:r w:rsidR="00A23B8D" w:rsidRPr="00EE6E35">
        <w:rPr>
          <w:b/>
          <w:sz w:val="24"/>
          <w:szCs w:val="24"/>
        </w:rPr>
        <w:t>–</w:t>
      </w:r>
      <w:r w:rsidRPr="00EE6E35">
        <w:rPr>
          <w:sz w:val="24"/>
          <w:szCs w:val="24"/>
        </w:rPr>
        <w:t xml:space="preserve"> </w:t>
      </w:r>
      <w:r w:rsidR="0037248A" w:rsidRPr="00EE6E35">
        <w:rPr>
          <w:sz w:val="24"/>
          <w:szCs w:val="24"/>
        </w:rPr>
        <w:t>(a</w:t>
      </w:r>
      <w:r w:rsidR="00A23B8D" w:rsidRPr="00EE6E35">
        <w:rPr>
          <w:sz w:val="24"/>
          <w:szCs w:val="24"/>
        </w:rPr>
        <w:t xml:space="preserve">) </w:t>
      </w:r>
      <w:r w:rsidRPr="00EE6E35">
        <w:rPr>
          <w:sz w:val="24"/>
          <w:szCs w:val="24"/>
        </w:rPr>
        <w:t>Görev tahsisli konutlarda oturanlar, tahsise esas görevin son bulduğu tarihten itibaren iki (2) ay içerisinde</w:t>
      </w:r>
      <w:r w:rsidR="00A23B8D" w:rsidRPr="00EE6E35">
        <w:rPr>
          <w:sz w:val="24"/>
          <w:szCs w:val="24"/>
        </w:rPr>
        <w:t xml:space="preserve"> konutları boşaltmak zorundadır. </w:t>
      </w:r>
    </w:p>
    <w:p w:rsidR="00682139" w:rsidRPr="00EE6E35" w:rsidRDefault="0037248A" w:rsidP="008021D9">
      <w:pPr>
        <w:ind w:firstLine="708"/>
        <w:jc w:val="both"/>
        <w:rPr>
          <w:sz w:val="24"/>
          <w:szCs w:val="24"/>
        </w:rPr>
      </w:pPr>
      <w:r w:rsidRPr="00EE6E35">
        <w:rPr>
          <w:sz w:val="24"/>
          <w:szCs w:val="24"/>
        </w:rPr>
        <w:t xml:space="preserve"> (b</w:t>
      </w:r>
      <w:r w:rsidR="00A23B8D" w:rsidRPr="00EE6E35">
        <w:rPr>
          <w:sz w:val="24"/>
          <w:szCs w:val="24"/>
        </w:rPr>
        <w:t xml:space="preserve">) </w:t>
      </w:r>
      <w:r w:rsidR="00682139" w:rsidRPr="00EE6E35">
        <w:rPr>
          <w:sz w:val="24"/>
          <w:szCs w:val="24"/>
        </w:rPr>
        <w:t>Sıra tahsisli konutlarda oturanlar; beş (5) yıllık oturma süresinin bitiminden itibaren 15 gün içinde, yararlanacak başka personel bulunmaması nedeniyle beş (5) yıldan uzun süre oturmaya devam edenler de, çıkmaları için yapılan tebligatı takiben bir (1) ay içinde;</w:t>
      </w:r>
      <w:r w:rsidR="00D12B76" w:rsidRPr="00EE6E35">
        <w:rPr>
          <w:sz w:val="24"/>
          <w:szCs w:val="24"/>
        </w:rPr>
        <w:t xml:space="preserve"> </w:t>
      </w:r>
      <w:r w:rsidR="00682139" w:rsidRPr="00EE6E35">
        <w:rPr>
          <w:sz w:val="24"/>
          <w:szCs w:val="24"/>
        </w:rPr>
        <w:t>Emeklilik, istifa, başka yere nakil ve her ne şekilde olursa olsun Akdeniz Üniversitesiyle ilişkisi sona erenler, ilişkilerinin kesildiği tari</w:t>
      </w:r>
      <w:r w:rsidRPr="00EE6E35">
        <w:rPr>
          <w:sz w:val="24"/>
          <w:szCs w:val="24"/>
        </w:rPr>
        <w:t>hten itibaren iki (2) ay içinde boşaltmak zorundadır.</w:t>
      </w:r>
    </w:p>
    <w:p w:rsidR="00682139" w:rsidRPr="00EE6E35" w:rsidRDefault="0037248A" w:rsidP="008021D9">
      <w:pPr>
        <w:ind w:firstLine="708"/>
        <w:jc w:val="both"/>
        <w:rPr>
          <w:sz w:val="24"/>
          <w:szCs w:val="24"/>
        </w:rPr>
      </w:pPr>
      <w:r w:rsidRPr="00EE6E35">
        <w:rPr>
          <w:sz w:val="24"/>
          <w:szCs w:val="24"/>
        </w:rPr>
        <w:t>(c</w:t>
      </w:r>
      <w:r w:rsidR="00D12B76" w:rsidRPr="00EE6E35">
        <w:rPr>
          <w:sz w:val="24"/>
          <w:szCs w:val="24"/>
        </w:rPr>
        <w:t xml:space="preserve">) </w:t>
      </w:r>
      <w:r w:rsidR="00682139" w:rsidRPr="00EE6E35">
        <w:rPr>
          <w:sz w:val="24"/>
          <w:szCs w:val="24"/>
        </w:rPr>
        <w:t>Konutlarda</w:t>
      </w:r>
      <w:r w:rsidR="00F9414F" w:rsidRPr="00EE6E35">
        <w:rPr>
          <w:sz w:val="24"/>
          <w:szCs w:val="24"/>
        </w:rPr>
        <w:t xml:space="preserve"> oturmakta iken ölen tahsis leht</w:t>
      </w:r>
      <w:r w:rsidR="00682139" w:rsidRPr="00EE6E35">
        <w:rPr>
          <w:sz w:val="24"/>
          <w:szCs w:val="24"/>
        </w:rPr>
        <w:t>arının aile fertleri, ölüm tarihinden itibaren iki (2) ay içinde; konutları boşaltmak ve anahtarı yetkili birime teslim etmek zorundadır.</w:t>
      </w:r>
    </w:p>
    <w:p w:rsidR="00682139" w:rsidRPr="00EE6E35" w:rsidRDefault="00682139" w:rsidP="008021D9">
      <w:pPr>
        <w:jc w:val="both"/>
        <w:rPr>
          <w:sz w:val="24"/>
          <w:szCs w:val="24"/>
        </w:rPr>
      </w:pPr>
      <w:r w:rsidRPr="00EE6E35">
        <w:rPr>
          <w:sz w:val="24"/>
          <w:szCs w:val="24"/>
        </w:rPr>
        <w:tab/>
      </w:r>
      <w:r w:rsidR="0037248A" w:rsidRPr="00EE6E35">
        <w:rPr>
          <w:sz w:val="24"/>
          <w:szCs w:val="24"/>
        </w:rPr>
        <w:t>(d</w:t>
      </w:r>
      <w:r w:rsidR="00D12B76" w:rsidRPr="00EE6E35">
        <w:rPr>
          <w:sz w:val="24"/>
          <w:szCs w:val="24"/>
        </w:rPr>
        <w:t xml:space="preserve">) </w:t>
      </w:r>
      <w:r w:rsidRPr="00EE6E35">
        <w:rPr>
          <w:sz w:val="24"/>
          <w:szCs w:val="24"/>
        </w:rPr>
        <w:t>Bu maddede sayılanlar dışında çıkmayı gerektiren hallerde, Kamu Konutları Yönetmeliğinin 33. maddesinde; çıkma koşullarına uymayanların konutlarından çıkarılmaları konusunda ise, aynı Yönetmeliğin 34. maddesinde belirlenen hükümlere göre işlem yapılır.</w:t>
      </w:r>
    </w:p>
    <w:p w:rsidR="00284795" w:rsidRPr="00EE6E35" w:rsidRDefault="00284795" w:rsidP="008021D9">
      <w:pPr>
        <w:jc w:val="both"/>
        <w:rPr>
          <w:sz w:val="24"/>
          <w:szCs w:val="24"/>
        </w:rPr>
      </w:pPr>
    </w:p>
    <w:p w:rsidR="00284795" w:rsidRPr="00EE6E35" w:rsidRDefault="00284795" w:rsidP="008021D9">
      <w:pPr>
        <w:jc w:val="both"/>
        <w:rPr>
          <w:b/>
          <w:sz w:val="24"/>
          <w:szCs w:val="24"/>
        </w:rPr>
      </w:pPr>
      <w:r w:rsidRPr="00EE6E35">
        <w:rPr>
          <w:sz w:val="24"/>
          <w:szCs w:val="24"/>
        </w:rPr>
        <w:tab/>
      </w:r>
      <w:r w:rsidRPr="00EE6E35">
        <w:rPr>
          <w:b/>
          <w:sz w:val="24"/>
          <w:szCs w:val="24"/>
        </w:rPr>
        <w:t xml:space="preserve">Ek Madde 1 </w:t>
      </w:r>
      <w:r w:rsidR="00D12B76" w:rsidRPr="00EE6E35">
        <w:rPr>
          <w:b/>
          <w:sz w:val="24"/>
          <w:szCs w:val="24"/>
        </w:rPr>
        <w:t>–</w:t>
      </w:r>
      <w:r w:rsidRPr="00EE6E35">
        <w:rPr>
          <w:b/>
          <w:sz w:val="24"/>
          <w:szCs w:val="24"/>
        </w:rPr>
        <w:t xml:space="preserve"> </w:t>
      </w:r>
      <w:r w:rsidR="00CF75E5" w:rsidRPr="00EE6E35">
        <w:rPr>
          <w:sz w:val="24"/>
          <w:szCs w:val="24"/>
        </w:rPr>
        <w:t xml:space="preserve">Konut sayısının yetersizliği durumunda </w:t>
      </w:r>
      <w:r w:rsidR="00A74732" w:rsidRPr="00EE6E35">
        <w:rPr>
          <w:sz w:val="24"/>
          <w:szCs w:val="24"/>
        </w:rPr>
        <w:t>K</w:t>
      </w:r>
      <w:r w:rsidR="00D12B76" w:rsidRPr="00EE6E35">
        <w:rPr>
          <w:sz w:val="24"/>
          <w:szCs w:val="24"/>
        </w:rPr>
        <w:t xml:space="preserve">onut </w:t>
      </w:r>
      <w:r w:rsidR="00A74732" w:rsidRPr="00EE6E35">
        <w:rPr>
          <w:sz w:val="24"/>
          <w:szCs w:val="24"/>
        </w:rPr>
        <w:t>T</w:t>
      </w:r>
      <w:r w:rsidR="00D12B76" w:rsidRPr="00EE6E35">
        <w:rPr>
          <w:sz w:val="24"/>
          <w:szCs w:val="24"/>
        </w:rPr>
        <w:t xml:space="preserve">ahsis </w:t>
      </w:r>
      <w:r w:rsidR="00A74732" w:rsidRPr="00EE6E35">
        <w:rPr>
          <w:sz w:val="24"/>
          <w:szCs w:val="24"/>
        </w:rPr>
        <w:t>K</w:t>
      </w:r>
      <w:r w:rsidR="00D12B76" w:rsidRPr="00EE6E35">
        <w:rPr>
          <w:sz w:val="24"/>
          <w:szCs w:val="24"/>
        </w:rPr>
        <w:t xml:space="preserve">omisyonunun önerisi ve Rektörün onayı ile belirlenecek </w:t>
      </w:r>
      <w:r w:rsidR="00DC3A62" w:rsidRPr="00EE6E35">
        <w:rPr>
          <w:sz w:val="24"/>
          <w:szCs w:val="24"/>
        </w:rPr>
        <w:t>üç</w:t>
      </w:r>
      <w:r w:rsidR="00D12B76" w:rsidRPr="00EE6E35">
        <w:rPr>
          <w:sz w:val="24"/>
          <w:szCs w:val="24"/>
        </w:rPr>
        <w:t xml:space="preserve"> </w:t>
      </w:r>
      <w:r w:rsidR="0099687A" w:rsidRPr="00EE6E35">
        <w:rPr>
          <w:sz w:val="24"/>
          <w:szCs w:val="24"/>
        </w:rPr>
        <w:t>(3) ade</w:t>
      </w:r>
      <w:r w:rsidR="00DC3A62" w:rsidRPr="00EE6E35">
        <w:rPr>
          <w:sz w:val="24"/>
          <w:szCs w:val="24"/>
        </w:rPr>
        <w:t>t konut,</w:t>
      </w:r>
      <w:r w:rsidR="0099687A" w:rsidRPr="00EE6E35">
        <w:rPr>
          <w:sz w:val="24"/>
          <w:szCs w:val="24"/>
        </w:rPr>
        <w:t xml:space="preserve"> Akdeniz Üniversitesinde görev üstlenen akademik ve idari personele geçici olarak genel hükümlere aykırı olmamak şartıyla tahsis edilebilir. </w:t>
      </w:r>
    </w:p>
    <w:p w:rsidR="00682139" w:rsidRPr="00EE6E35" w:rsidRDefault="00682139" w:rsidP="008021D9">
      <w:pPr>
        <w:jc w:val="both"/>
        <w:rPr>
          <w:sz w:val="24"/>
          <w:szCs w:val="24"/>
        </w:rPr>
      </w:pPr>
    </w:p>
    <w:p w:rsidR="00682139" w:rsidRPr="00EE6E35" w:rsidRDefault="00284795" w:rsidP="008021D9">
      <w:pPr>
        <w:jc w:val="both"/>
        <w:rPr>
          <w:sz w:val="24"/>
          <w:szCs w:val="24"/>
        </w:rPr>
      </w:pPr>
      <w:r w:rsidRPr="00EE6E35">
        <w:rPr>
          <w:sz w:val="24"/>
          <w:szCs w:val="24"/>
        </w:rPr>
        <w:tab/>
      </w:r>
      <w:r w:rsidRPr="00EE6E35">
        <w:rPr>
          <w:b/>
          <w:sz w:val="24"/>
          <w:szCs w:val="24"/>
        </w:rPr>
        <w:t xml:space="preserve">Ek Madde 2 </w:t>
      </w:r>
      <w:r w:rsidR="00156F24" w:rsidRPr="00EE6E35">
        <w:rPr>
          <w:b/>
          <w:sz w:val="24"/>
          <w:szCs w:val="24"/>
        </w:rPr>
        <w:t xml:space="preserve">– </w:t>
      </w:r>
      <w:r w:rsidR="00156F24" w:rsidRPr="00EE6E35">
        <w:rPr>
          <w:sz w:val="24"/>
          <w:szCs w:val="24"/>
        </w:rPr>
        <w:t>Akdeniz Üniversitesi akademik ve idari personel sayısındaki artışa karşılık, konut sayısının aynı oranda artmayışından kaynaklanan yetersizlik nedeniyle;</w:t>
      </w:r>
    </w:p>
    <w:p w:rsidR="00156F24" w:rsidRPr="00EE6E35" w:rsidRDefault="00A831C8" w:rsidP="00A831C8">
      <w:pPr>
        <w:tabs>
          <w:tab w:val="left" w:pos="0"/>
        </w:tabs>
        <w:ind w:left="567"/>
        <w:jc w:val="both"/>
        <w:rPr>
          <w:b/>
          <w:sz w:val="24"/>
          <w:szCs w:val="24"/>
        </w:rPr>
      </w:pPr>
      <w:r w:rsidRPr="00EE6E35">
        <w:rPr>
          <w:sz w:val="24"/>
          <w:szCs w:val="24"/>
        </w:rPr>
        <w:t xml:space="preserve">(a) </w:t>
      </w:r>
      <w:r w:rsidR="00156F24" w:rsidRPr="00EE6E35">
        <w:rPr>
          <w:sz w:val="24"/>
          <w:szCs w:val="24"/>
        </w:rPr>
        <w:t>Kısmi statüde çalışan öğretim elamanlarına,</w:t>
      </w:r>
    </w:p>
    <w:p w:rsidR="00996FD2" w:rsidRPr="00EE6E35" w:rsidRDefault="00A831C8" w:rsidP="00AE70BB">
      <w:pPr>
        <w:tabs>
          <w:tab w:val="left" w:pos="284"/>
        </w:tabs>
        <w:ind w:firstLine="567"/>
        <w:jc w:val="both"/>
        <w:rPr>
          <w:b/>
          <w:sz w:val="24"/>
          <w:szCs w:val="24"/>
        </w:rPr>
      </w:pPr>
      <w:r w:rsidRPr="00EE6E35">
        <w:rPr>
          <w:sz w:val="24"/>
          <w:szCs w:val="24"/>
        </w:rPr>
        <w:t>(b)</w:t>
      </w:r>
      <w:r w:rsidR="00996FD2" w:rsidRPr="00EE6E35">
        <w:rPr>
          <w:sz w:val="24"/>
          <w:szCs w:val="24"/>
        </w:rPr>
        <w:t xml:space="preserve">Üniversite Döner Sermaye gelirlerinden %100’ün üzerinde </w:t>
      </w:r>
      <w:r w:rsidR="001207F4" w:rsidRPr="00EE6E35">
        <w:rPr>
          <w:sz w:val="24"/>
          <w:szCs w:val="24"/>
        </w:rPr>
        <w:t xml:space="preserve">katkı payı alan </w:t>
      </w:r>
      <w:r w:rsidR="00996FD2" w:rsidRPr="00EE6E35">
        <w:rPr>
          <w:sz w:val="24"/>
          <w:szCs w:val="24"/>
        </w:rPr>
        <w:t>personele,</w:t>
      </w:r>
    </w:p>
    <w:p w:rsidR="00996FD2" w:rsidRPr="00EE6E35" w:rsidRDefault="00A831C8" w:rsidP="00AE70BB">
      <w:pPr>
        <w:tabs>
          <w:tab w:val="left" w:pos="284"/>
        </w:tabs>
        <w:ind w:firstLine="567"/>
        <w:jc w:val="both"/>
        <w:rPr>
          <w:b/>
          <w:sz w:val="24"/>
          <w:szCs w:val="24"/>
        </w:rPr>
      </w:pPr>
      <w:r w:rsidRPr="00EE6E35">
        <w:rPr>
          <w:sz w:val="24"/>
          <w:szCs w:val="24"/>
        </w:rPr>
        <w:lastRenderedPageBreak/>
        <w:t xml:space="preserve">(c) </w:t>
      </w:r>
      <w:r w:rsidR="00996FD2" w:rsidRPr="00EE6E35">
        <w:rPr>
          <w:sz w:val="24"/>
          <w:szCs w:val="24"/>
        </w:rPr>
        <w:t xml:space="preserve">Antalya il merkezinde kendisine ve birlikte oturacağı şahıslara ait konutu bulunanlara, </w:t>
      </w:r>
    </w:p>
    <w:p w:rsidR="00103EF7" w:rsidRPr="00EE6E35" w:rsidRDefault="00A831C8" w:rsidP="00A831C8">
      <w:pPr>
        <w:tabs>
          <w:tab w:val="left" w:pos="284"/>
        </w:tabs>
        <w:ind w:firstLine="567"/>
        <w:jc w:val="both"/>
        <w:rPr>
          <w:sz w:val="24"/>
          <w:szCs w:val="24"/>
        </w:rPr>
      </w:pPr>
      <w:r w:rsidRPr="00EE6E35">
        <w:rPr>
          <w:sz w:val="24"/>
          <w:szCs w:val="24"/>
        </w:rPr>
        <w:t xml:space="preserve">(d) </w:t>
      </w:r>
      <w:r w:rsidR="00B075FE" w:rsidRPr="00EE6E35">
        <w:rPr>
          <w:sz w:val="24"/>
          <w:szCs w:val="24"/>
        </w:rPr>
        <w:t>2946 s</w:t>
      </w:r>
      <w:r w:rsidR="00996FD2" w:rsidRPr="00EE6E35">
        <w:rPr>
          <w:sz w:val="24"/>
          <w:szCs w:val="24"/>
        </w:rPr>
        <w:t>ayılı Kamu Konutları Kanunu kapsamına gi</w:t>
      </w:r>
      <w:r w:rsidR="00B075FE" w:rsidRPr="00EE6E35">
        <w:rPr>
          <w:sz w:val="24"/>
          <w:szCs w:val="24"/>
        </w:rPr>
        <w:t>ren Üniversitemiz tarafından konut</w:t>
      </w:r>
      <w:r w:rsidR="00313DD9" w:rsidRPr="00EE6E35">
        <w:rPr>
          <w:sz w:val="24"/>
          <w:szCs w:val="24"/>
        </w:rPr>
        <w:t xml:space="preserve"> </w:t>
      </w:r>
      <w:r w:rsidR="00996FD2" w:rsidRPr="00EE6E35">
        <w:rPr>
          <w:sz w:val="24"/>
          <w:szCs w:val="24"/>
        </w:rPr>
        <w:t>tahsis sonucu bu haktan kendisi ya</w:t>
      </w:r>
      <w:r w:rsidR="00B017D7" w:rsidRPr="00EE6E35">
        <w:rPr>
          <w:sz w:val="24"/>
          <w:szCs w:val="24"/>
        </w:rPr>
        <w:t xml:space="preserve"> </w:t>
      </w:r>
      <w:r w:rsidR="00996FD2" w:rsidRPr="00EE6E35">
        <w:rPr>
          <w:sz w:val="24"/>
          <w:szCs w:val="24"/>
        </w:rPr>
        <w:t>da eşi aracılığıyla yararlan</w:t>
      </w:r>
      <w:r w:rsidR="00B075FE" w:rsidRPr="00EE6E35">
        <w:rPr>
          <w:sz w:val="24"/>
          <w:szCs w:val="24"/>
        </w:rPr>
        <w:t>mış personeller</w:t>
      </w:r>
      <w:r w:rsidR="009F16C0" w:rsidRPr="00EE6E35">
        <w:rPr>
          <w:sz w:val="24"/>
          <w:szCs w:val="24"/>
        </w:rPr>
        <w:t>e</w:t>
      </w:r>
      <w:r w:rsidR="00103EF7" w:rsidRPr="00EE6E35">
        <w:rPr>
          <w:sz w:val="24"/>
          <w:szCs w:val="24"/>
        </w:rPr>
        <w:t>,</w:t>
      </w:r>
    </w:p>
    <w:p w:rsidR="00B075FE" w:rsidRPr="00EE6E35" w:rsidRDefault="00A831C8" w:rsidP="00A831C8">
      <w:pPr>
        <w:tabs>
          <w:tab w:val="left" w:pos="284"/>
        </w:tabs>
        <w:ind w:firstLine="567"/>
        <w:jc w:val="both"/>
        <w:rPr>
          <w:sz w:val="24"/>
          <w:szCs w:val="24"/>
        </w:rPr>
      </w:pPr>
      <w:r w:rsidRPr="00EE6E35">
        <w:rPr>
          <w:sz w:val="24"/>
          <w:szCs w:val="24"/>
        </w:rPr>
        <w:t xml:space="preserve">(e) </w:t>
      </w:r>
      <w:r w:rsidR="00990E8E" w:rsidRPr="00EE6E35">
        <w:rPr>
          <w:sz w:val="24"/>
          <w:szCs w:val="24"/>
        </w:rPr>
        <w:t xml:space="preserve">Kadro yeri </w:t>
      </w:r>
      <w:r w:rsidR="009E1FF2" w:rsidRPr="00EE6E35">
        <w:rPr>
          <w:sz w:val="24"/>
          <w:szCs w:val="24"/>
        </w:rPr>
        <w:t xml:space="preserve">Antalya merkez ilçeleri dışında </w:t>
      </w:r>
      <w:r w:rsidR="00990E8E" w:rsidRPr="00EE6E35">
        <w:rPr>
          <w:sz w:val="24"/>
          <w:szCs w:val="24"/>
        </w:rPr>
        <w:t xml:space="preserve">bulunan </w:t>
      </w:r>
      <w:r w:rsidR="009C7959" w:rsidRPr="00EE6E35">
        <w:rPr>
          <w:sz w:val="24"/>
          <w:szCs w:val="24"/>
        </w:rPr>
        <w:t>akademik ve idari personel</w:t>
      </w:r>
      <w:r w:rsidR="004D52E7" w:rsidRPr="00EE6E35">
        <w:rPr>
          <w:sz w:val="24"/>
          <w:szCs w:val="24"/>
        </w:rPr>
        <w:t xml:space="preserve">lere konut </w:t>
      </w:r>
      <w:r w:rsidR="00153E2E" w:rsidRPr="00EE6E35">
        <w:rPr>
          <w:sz w:val="24"/>
          <w:szCs w:val="24"/>
        </w:rPr>
        <w:t>tahsisi yapılmayacaktır.</w:t>
      </w:r>
    </w:p>
    <w:p w:rsidR="00153E2E" w:rsidRPr="00EE6E35" w:rsidRDefault="00153E2E" w:rsidP="008021D9">
      <w:pPr>
        <w:pStyle w:val="ListeParagraf"/>
        <w:ind w:left="1065"/>
        <w:jc w:val="both"/>
        <w:rPr>
          <w:sz w:val="24"/>
          <w:szCs w:val="24"/>
        </w:rPr>
      </w:pPr>
    </w:p>
    <w:p w:rsidR="00682139" w:rsidRPr="00EE6E35" w:rsidRDefault="00682139" w:rsidP="008021D9">
      <w:pPr>
        <w:jc w:val="both"/>
        <w:rPr>
          <w:b/>
          <w:sz w:val="24"/>
          <w:szCs w:val="24"/>
        </w:rPr>
      </w:pPr>
      <w:r w:rsidRPr="00EE6E35">
        <w:rPr>
          <w:sz w:val="24"/>
          <w:szCs w:val="24"/>
        </w:rPr>
        <w:tab/>
      </w:r>
      <w:r w:rsidRPr="00EE6E35">
        <w:rPr>
          <w:b/>
          <w:sz w:val="24"/>
          <w:szCs w:val="24"/>
        </w:rPr>
        <w:t>Geçici Maddeler</w:t>
      </w:r>
    </w:p>
    <w:p w:rsidR="00682139" w:rsidRPr="00EE6E35" w:rsidRDefault="00682139" w:rsidP="008021D9">
      <w:pPr>
        <w:jc w:val="both"/>
        <w:rPr>
          <w:sz w:val="24"/>
          <w:szCs w:val="24"/>
        </w:rPr>
      </w:pPr>
      <w:r w:rsidRPr="00EE6E35">
        <w:rPr>
          <w:sz w:val="24"/>
          <w:szCs w:val="24"/>
        </w:rPr>
        <w:tab/>
      </w:r>
      <w:r w:rsidRPr="00EE6E35">
        <w:rPr>
          <w:b/>
          <w:sz w:val="24"/>
          <w:szCs w:val="24"/>
        </w:rPr>
        <w:t>Geçici Madde 1</w:t>
      </w:r>
      <w:r w:rsidR="00284795" w:rsidRPr="00EE6E35">
        <w:rPr>
          <w:b/>
          <w:sz w:val="24"/>
          <w:szCs w:val="24"/>
        </w:rPr>
        <w:t xml:space="preserve"> </w:t>
      </w:r>
      <w:r w:rsidR="00603CB1" w:rsidRPr="00EE6E35">
        <w:rPr>
          <w:b/>
          <w:sz w:val="24"/>
          <w:szCs w:val="24"/>
        </w:rPr>
        <w:t>–</w:t>
      </w:r>
      <w:r w:rsidRPr="00EE6E35">
        <w:rPr>
          <w:sz w:val="24"/>
          <w:szCs w:val="24"/>
        </w:rPr>
        <w:t xml:space="preserve"> </w:t>
      </w:r>
      <w:r w:rsidR="00603CB1" w:rsidRPr="00EE6E35">
        <w:rPr>
          <w:sz w:val="24"/>
          <w:szCs w:val="24"/>
        </w:rPr>
        <w:t xml:space="preserve">Bu Yönerge ile Kamu Konutlarının niteliklerinin ve vasıflarının değiştirilmesi nedeni </w:t>
      </w:r>
      <w:r w:rsidR="00001651" w:rsidRPr="00EE6E35">
        <w:rPr>
          <w:sz w:val="24"/>
          <w:szCs w:val="24"/>
        </w:rPr>
        <w:t>ile</w:t>
      </w:r>
      <w:r w:rsidR="00603CB1" w:rsidRPr="00EE6E35">
        <w:rPr>
          <w:sz w:val="24"/>
          <w:szCs w:val="24"/>
        </w:rPr>
        <w:t xml:space="preserve"> halen Kamu Konutlarında oturan personel, daha evvel görev ve sıra tahsis esaslarına göre belirlenen tahsis sürelerinin sonuna kadar oturmaya devam ederler. Bu sürelerin sonunda, Kamu Konutları Yönetmeli</w:t>
      </w:r>
      <w:r w:rsidR="009C6AA6" w:rsidRPr="00EE6E35">
        <w:rPr>
          <w:sz w:val="24"/>
          <w:szCs w:val="24"/>
        </w:rPr>
        <w:t>ğinin 33. maddesi uyarınca oturd</w:t>
      </w:r>
      <w:r w:rsidR="00603CB1" w:rsidRPr="00EE6E35">
        <w:rPr>
          <w:sz w:val="24"/>
          <w:szCs w:val="24"/>
        </w:rPr>
        <w:t xml:space="preserve">ukları konutu boşaltırlar. </w:t>
      </w:r>
    </w:p>
    <w:p w:rsidR="00682139" w:rsidRPr="00EE6E35" w:rsidRDefault="00682139" w:rsidP="008021D9">
      <w:pPr>
        <w:jc w:val="both"/>
        <w:rPr>
          <w:sz w:val="24"/>
          <w:szCs w:val="24"/>
        </w:rPr>
      </w:pPr>
    </w:p>
    <w:p w:rsidR="00682139" w:rsidRPr="00EE6E35" w:rsidRDefault="00284795" w:rsidP="008021D9">
      <w:pPr>
        <w:jc w:val="both"/>
        <w:rPr>
          <w:b/>
          <w:sz w:val="24"/>
          <w:szCs w:val="24"/>
        </w:rPr>
      </w:pPr>
      <w:r w:rsidRPr="00EE6E35">
        <w:rPr>
          <w:sz w:val="24"/>
          <w:szCs w:val="24"/>
        </w:rPr>
        <w:t xml:space="preserve">  </w:t>
      </w:r>
      <w:r w:rsidR="00682139" w:rsidRPr="00EE6E35">
        <w:rPr>
          <w:sz w:val="24"/>
          <w:szCs w:val="24"/>
        </w:rPr>
        <w:t xml:space="preserve">     </w:t>
      </w:r>
      <w:r w:rsidR="00246146" w:rsidRPr="00EE6E35">
        <w:rPr>
          <w:sz w:val="24"/>
          <w:szCs w:val="24"/>
        </w:rPr>
        <w:t xml:space="preserve">  </w:t>
      </w:r>
      <w:r w:rsidR="00682139" w:rsidRPr="00EE6E35">
        <w:rPr>
          <w:b/>
          <w:sz w:val="24"/>
          <w:szCs w:val="24"/>
        </w:rPr>
        <w:t xml:space="preserve">Yürürlük ve </w:t>
      </w:r>
      <w:r w:rsidRPr="00EE6E35">
        <w:rPr>
          <w:b/>
          <w:sz w:val="24"/>
          <w:szCs w:val="24"/>
        </w:rPr>
        <w:t>U</w:t>
      </w:r>
      <w:r w:rsidR="00682139" w:rsidRPr="00EE6E35">
        <w:rPr>
          <w:b/>
          <w:sz w:val="24"/>
          <w:szCs w:val="24"/>
        </w:rPr>
        <w:t>ygulama</w:t>
      </w:r>
    </w:p>
    <w:p w:rsidR="00682139" w:rsidRPr="00EE6E35" w:rsidRDefault="00682139" w:rsidP="008021D9">
      <w:pPr>
        <w:jc w:val="both"/>
        <w:rPr>
          <w:sz w:val="24"/>
          <w:szCs w:val="24"/>
        </w:rPr>
      </w:pPr>
      <w:r w:rsidRPr="00EE6E35">
        <w:rPr>
          <w:sz w:val="24"/>
          <w:szCs w:val="24"/>
        </w:rPr>
        <w:t xml:space="preserve">     </w:t>
      </w:r>
      <w:r w:rsidR="00284795" w:rsidRPr="00EE6E35">
        <w:rPr>
          <w:sz w:val="24"/>
          <w:szCs w:val="24"/>
        </w:rPr>
        <w:t xml:space="preserve">  </w:t>
      </w:r>
      <w:r w:rsidR="00246146" w:rsidRPr="00EE6E35">
        <w:rPr>
          <w:sz w:val="24"/>
          <w:szCs w:val="24"/>
        </w:rPr>
        <w:t xml:space="preserve">  </w:t>
      </w:r>
      <w:r w:rsidRPr="00EE6E35">
        <w:rPr>
          <w:b/>
          <w:sz w:val="24"/>
          <w:szCs w:val="24"/>
        </w:rPr>
        <w:t>Madde 10</w:t>
      </w:r>
      <w:r w:rsidR="00284795" w:rsidRPr="00EE6E35">
        <w:rPr>
          <w:b/>
          <w:sz w:val="24"/>
          <w:szCs w:val="24"/>
        </w:rPr>
        <w:t xml:space="preserve"> </w:t>
      </w:r>
      <w:r w:rsidR="00A8119C" w:rsidRPr="00EE6E35">
        <w:rPr>
          <w:b/>
          <w:sz w:val="24"/>
          <w:szCs w:val="24"/>
        </w:rPr>
        <w:t>–</w:t>
      </w:r>
      <w:r w:rsidRPr="00EE6E35">
        <w:rPr>
          <w:sz w:val="24"/>
          <w:szCs w:val="24"/>
        </w:rPr>
        <w:t xml:space="preserve"> </w:t>
      </w:r>
      <w:r w:rsidR="00222DEE" w:rsidRPr="00EE6E35">
        <w:rPr>
          <w:sz w:val="24"/>
          <w:szCs w:val="24"/>
        </w:rPr>
        <w:t>(a</w:t>
      </w:r>
      <w:r w:rsidR="00A8119C" w:rsidRPr="00EE6E35">
        <w:rPr>
          <w:sz w:val="24"/>
          <w:szCs w:val="24"/>
        </w:rPr>
        <w:t xml:space="preserve">) </w:t>
      </w:r>
      <w:r w:rsidRPr="00EE6E35">
        <w:rPr>
          <w:sz w:val="24"/>
          <w:szCs w:val="24"/>
        </w:rPr>
        <w:t>Bu yönerge, Akdeniz Üniversitesi Senatosu tarafından kabul edildiği tarihte yürürlüğe girer.</w:t>
      </w:r>
    </w:p>
    <w:p w:rsidR="00682139" w:rsidRPr="00EE6E35" w:rsidRDefault="00682139" w:rsidP="008021D9">
      <w:pPr>
        <w:jc w:val="both"/>
        <w:rPr>
          <w:sz w:val="24"/>
          <w:szCs w:val="24"/>
        </w:rPr>
      </w:pPr>
      <w:r w:rsidRPr="00EE6E35">
        <w:rPr>
          <w:sz w:val="24"/>
          <w:szCs w:val="24"/>
        </w:rPr>
        <w:t xml:space="preserve">     </w:t>
      </w:r>
      <w:r w:rsidR="00284795" w:rsidRPr="00EE6E35">
        <w:rPr>
          <w:sz w:val="24"/>
          <w:szCs w:val="24"/>
        </w:rPr>
        <w:t xml:space="preserve">  </w:t>
      </w:r>
      <w:r w:rsidR="00246146" w:rsidRPr="00EE6E35">
        <w:rPr>
          <w:sz w:val="24"/>
          <w:szCs w:val="24"/>
        </w:rPr>
        <w:t xml:space="preserve">  </w:t>
      </w:r>
      <w:r w:rsidR="00222DEE" w:rsidRPr="00EE6E35">
        <w:rPr>
          <w:sz w:val="24"/>
          <w:szCs w:val="24"/>
        </w:rPr>
        <w:t>(b</w:t>
      </w:r>
      <w:r w:rsidR="00A8119C" w:rsidRPr="00EE6E35">
        <w:rPr>
          <w:sz w:val="24"/>
          <w:szCs w:val="24"/>
        </w:rPr>
        <w:t xml:space="preserve">) </w:t>
      </w:r>
      <w:r w:rsidRPr="00EE6E35">
        <w:rPr>
          <w:sz w:val="24"/>
          <w:szCs w:val="24"/>
        </w:rPr>
        <w:t>Bu yönerge</w:t>
      </w:r>
      <w:r w:rsidR="00A8119C" w:rsidRPr="00EE6E35">
        <w:rPr>
          <w:sz w:val="24"/>
          <w:szCs w:val="24"/>
        </w:rPr>
        <w:t>nin</w:t>
      </w:r>
      <w:r w:rsidRPr="00EE6E35">
        <w:rPr>
          <w:sz w:val="24"/>
          <w:szCs w:val="24"/>
        </w:rPr>
        <w:t xml:space="preserve"> </w:t>
      </w:r>
      <w:r w:rsidR="00A8119C" w:rsidRPr="00EE6E35">
        <w:rPr>
          <w:sz w:val="24"/>
          <w:szCs w:val="24"/>
        </w:rPr>
        <w:t xml:space="preserve">yürürlüğe girmesi ile </w:t>
      </w:r>
      <w:r w:rsidR="008E53AF" w:rsidRPr="00EE6E35">
        <w:rPr>
          <w:sz w:val="24"/>
          <w:szCs w:val="24"/>
        </w:rPr>
        <w:t>2</w:t>
      </w:r>
      <w:r w:rsidR="001D6245" w:rsidRPr="00EE6E35">
        <w:rPr>
          <w:sz w:val="24"/>
          <w:szCs w:val="24"/>
        </w:rPr>
        <w:t>0</w:t>
      </w:r>
      <w:r w:rsidR="008E53AF" w:rsidRPr="00EE6E35">
        <w:rPr>
          <w:sz w:val="24"/>
          <w:szCs w:val="24"/>
        </w:rPr>
        <w:t>.1</w:t>
      </w:r>
      <w:r w:rsidR="001D6245" w:rsidRPr="00EE6E35">
        <w:rPr>
          <w:sz w:val="24"/>
          <w:szCs w:val="24"/>
        </w:rPr>
        <w:t>1</w:t>
      </w:r>
      <w:r w:rsidR="008E53AF" w:rsidRPr="00EE6E35">
        <w:rPr>
          <w:sz w:val="24"/>
          <w:szCs w:val="24"/>
        </w:rPr>
        <w:t>.20</w:t>
      </w:r>
      <w:r w:rsidR="001D6245" w:rsidRPr="00EE6E35">
        <w:rPr>
          <w:sz w:val="24"/>
          <w:szCs w:val="24"/>
        </w:rPr>
        <w:t>09</w:t>
      </w:r>
      <w:r w:rsidR="008E53AF" w:rsidRPr="00EE6E35">
        <w:rPr>
          <w:sz w:val="24"/>
          <w:szCs w:val="24"/>
        </w:rPr>
        <w:t xml:space="preserve"> tarih ve 1</w:t>
      </w:r>
      <w:r w:rsidR="001D6245" w:rsidRPr="00EE6E35">
        <w:rPr>
          <w:sz w:val="24"/>
          <w:szCs w:val="24"/>
        </w:rPr>
        <w:t>7</w:t>
      </w:r>
      <w:r w:rsidR="008E53AF" w:rsidRPr="00EE6E35">
        <w:rPr>
          <w:sz w:val="24"/>
          <w:szCs w:val="24"/>
        </w:rPr>
        <w:t>/14</w:t>
      </w:r>
      <w:r w:rsidR="001D6245" w:rsidRPr="00EE6E35">
        <w:rPr>
          <w:sz w:val="24"/>
          <w:szCs w:val="24"/>
        </w:rPr>
        <w:t>4</w:t>
      </w:r>
      <w:r w:rsidR="00A8119C" w:rsidRPr="00EE6E35">
        <w:rPr>
          <w:sz w:val="24"/>
          <w:szCs w:val="24"/>
        </w:rPr>
        <w:t xml:space="preserve"> sayılı Senato Kararı ile kabul edilen “Akdeniz Üniversitesi Konut Tahsis Yönergesi” yürürlükten kaldırılmıştır. </w:t>
      </w:r>
    </w:p>
    <w:p w:rsidR="00284795" w:rsidRPr="00EE6E35" w:rsidRDefault="00284795" w:rsidP="008021D9">
      <w:pPr>
        <w:jc w:val="both"/>
        <w:rPr>
          <w:sz w:val="24"/>
          <w:szCs w:val="24"/>
        </w:rPr>
      </w:pPr>
      <w:r w:rsidRPr="00EE6E35">
        <w:rPr>
          <w:sz w:val="24"/>
          <w:szCs w:val="24"/>
        </w:rPr>
        <w:t xml:space="preserve">      </w:t>
      </w:r>
    </w:p>
    <w:p w:rsidR="00682139" w:rsidRPr="00EE6E35" w:rsidRDefault="00284795" w:rsidP="008021D9">
      <w:pPr>
        <w:jc w:val="both"/>
        <w:rPr>
          <w:b/>
          <w:sz w:val="24"/>
          <w:szCs w:val="24"/>
        </w:rPr>
      </w:pPr>
      <w:r w:rsidRPr="00EE6E35">
        <w:rPr>
          <w:sz w:val="24"/>
          <w:szCs w:val="24"/>
        </w:rPr>
        <w:t xml:space="preserve">      </w:t>
      </w:r>
      <w:r w:rsidR="00682139" w:rsidRPr="00EE6E35">
        <w:rPr>
          <w:sz w:val="24"/>
          <w:szCs w:val="24"/>
        </w:rPr>
        <w:t xml:space="preserve"> </w:t>
      </w:r>
      <w:r w:rsidR="00246146" w:rsidRPr="00EE6E35">
        <w:rPr>
          <w:sz w:val="24"/>
          <w:szCs w:val="24"/>
        </w:rPr>
        <w:t xml:space="preserve">  </w:t>
      </w:r>
      <w:r w:rsidR="00682139" w:rsidRPr="00EE6E35">
        <w:rPr>
          <w:b/>
          <w:sz w:val="24"/>
          <w:szCs w:val="24"/>
        </w:rPr>
        <w:t>Yürütme</w:t>
      </w:r>
    </w:p>
    <w:p w:rsidR="00680C56" w:rsidRPr="00EE6E35" w:rsidRDefault="00682139" w:rsidP="008021D9">
      <w:pPr>
        <w:jc w:val="both"/>
        <w:rPr>
          <w:sz w:val="24"/>
          <w:szCs w:val="24"/>
        </w:rPr>
      </w:pPr>
      <w:r w:rsidRPr="00EE6E35">
        <w:rPr>
          <w:sz w:val="24"/>
          <w:szCs w:val="24"/>
        </w:rPr>
        <w:t xml:space="preserve">      </w:t>
      </w:r>
      <w:r w:rsidR="00284795" w:rsidRPr="00EE6E35">
        <w:rPr>
          <w:sz w:val="24"/>
          <w:szCs w:val="24"/>
        </w:rPr>
        <w:t xml:space="preserve"> </w:t>
      </w:r>
      <w:r w:rsidR="00246146" w:rsidRPr="00EE6E35">
        <w:rPr>
          <w:sz w:val="24"/>
          <w:szCs w:val="24"/>
        </w:rPr>
        <w:t xml:space="preserve">  </w:t>
      </w:r>
      <w:r w:rsidRPr="00EE6E35">
        <w:rPr>
          <w:b/>
          <w:sz w:val="24"/>
          <w:szCs w:val="24"/>
        </w:rPr>
        <w:t>Madde 11</w:t>
      </w:r>
      <w:r w:rsidR="00284795" w:rsidRPr="00EE6E35">
        <w:rPr>
          <w:b/>
          <w:sz w:val="24"/>
          <w:szCs w:val="24"/>
        </w:rPr>
        <w:t xml:space="preserve"> </w:t>
      </w:r>
      <w:r w:rsidR="00A8119C" w:rsidRPr="00EE6E35">
        <w:rPr>
          <w:b/>
          <w:sz w:val="24"/>
          <w:szCs w:val="24"/>
        </w:rPr>
        <w:t>–</w:t>
      </w:r>
      <w:r w:rsidRPr="00EE6E35">
        <w:rPr>
          <w:sz w:val="24"/>
          <w:szCs w:val="24"/>
        </w:rPr>
        <w:t xml:space="preserve"> Bu yönerge hükümlerini Akdeniz Üniversitesi Rektörü yürütür.</w:t>
      </w:r>
    </w:p>
    <w:p w:rsidR="00A20C06" w:rsidRPr="00EE6E35" w:rsidRDefault="00A20C06" w:rsidP="004D1777">
      <w:pPr>
        <w:jc w:val="both"/>
        <w:rPr>
          <w:sz w:val="24"/>
          <w:szCs w:val="24"/>
        </w:rPr>
      </w:pPr>
    </w:p>
    <w:p w:rsidR="00A20C06" w:rsidRPr="00EE6E35" w:rsidRDefault="00A20C06" w:rsidP="004D1777">
      <w:pPr>
        <w:jc w:val="both"/>
        <w:rPr>
          <w:sz w:val="24"/>
          <w:szCs w:val="24"/>
        </w:rPr>
      </w:pPr>
    </w:p>
    <w:p w:rsidR="00A20C06" w:rsidRPr="00EE6E35" w:rsidRDefault="00A20C06" w:rsidP="004D1777">
      <w:pPr>
        <w:jc w:val="both"/>
        <w:rPr>
          <w:sz w:val="24"/>
          <w:szCs w:val="24"/>
        </w:rPr>
      </w:pPr>
    </w:p>
    <w:p w:rsidR="00A20C06" w:rsidRPr="00EE6E35" w:rsidRDefault="00A20C06" w:rsidP="004D1777">
      <w:pPr>
        <w:jc w:val="both"/>
        <w:rPr>
          <w:sz w:val="24"/>
          <w:szCs w:val="24"/>
        </w:rPr>
      </w:pPr>
    </w:p>
    <w:p w:rsidR="005A5A89" w:rsidRPr="00EE6E35" w:rsidRDefault="005A5A89" w:rsidP="004D1777">
      <w:pPr>
        <w:jc w:val="both"/>
        <w:rPr>
          <w:sz w:val="24"/>
          <w:szCs w:val="24"/>
        </w:rPr>
      </w:pPr>
    </w:p>
    <w:p w:rsidR="005A5A89" w:rsidRPr="00EE6E35" w:rsidRDefault="005A5A89" w:rsidP="004D1777">
      <w:pPr>
        <w:jc w:val="both"/>
        <w:rPr>
          <w:sz w:val="24"/>
          <w:szCs w:val="24"/>
        </w:rPr>
      </w:pPr>
    </w:p>
    <w:p w:rsidR="005A5A89" w:rsidRPr="00EE6E35" w:rsidRDefault="005A5A89" w:rsidP="004D1777">
      <w:pPr>
        <w:jc w:val="both"/>
        <w:rPr>
          <w:sz w:val="24"/>
          <w:szCs w:val="24"/>
        </w:rPr>
      </w:pPr>
    </w:p>
    <w:p w:rsidR="005A5A89" w:rsidRPr="00EE6E35" w:rsidRDefault="005A5A89" w:rsidP="004D1777">
      <w:pPr>
        <w:jc w:val="both"/>
        <w:rPr>
          <w:sz w:val="24"/>
          <w:szCs w:val="24"/>
        </w:rPr>
      </w:pPr>
    </w:p>
    <w:p w:rsidR="005A5A89" w:rsidRPr="00EE6E35" w:rsidRDefault="005A5A89" w:rsidP="004D1777">
      <w:pPr>
        <w:jc w:val="both"/>
        <w:rPr>
          <w:sz w:val="24"/>
          <w:szCs w:val="24"/>
        </w:rPr>
      </w:pPr>
    </w:p>
    <w:p w:rsidR="00561FBE" w:rsidRPr="00EE6E35" w:rsidRDefault="00561FBE" w:rsidP="004D1777">
      <w:pPr>
        <w:jc w:val="both"/>
        <w:rPr>
          <w:sz w:val="24"/>
          <w:szCs w:val="24"/>
        </w:rPr>
      </w:pPr>
    </w:p>
    <w:p w:rsidR="00561FBE" w:rsidRPr="00EE6E35" w:rsidRDefault="00561FBE" w:rsidP="004D1777">
      <w:pPr>
        <w:jc w:val="both"/>
        <w:rPr>
          <w:sz w:val="24"/>
          <w:szCs w:val="24"/>
        </w:rPr>
      </w:pPr>
    </w:p>
    <w:p w:rsidR="005A5A89" w:rsidRPr="00EE6E35" w:rsidRDefault="005A5A89" w:rsidP="004D1777">
      <w:pPr>
        <w:jc w:val="both"/>
        <w:rPr>
          <w:sz w:val="24"/>
          <w:szCs w:val="24"/>
        </w:rPr>
      </w:pPr>
    </w:p>
    <w:p w:rsidR="00561FBE" w:rsidRPr="00EE6E35" w:rsidRDefault="00561FBE" w:rsidP="004D1777">
      <w:pPr>
        <w:jc w:val="both"/>
        <w:rPr>
          <w:sz w:val="24"/>
          <w:szCs w:val="24"/>
        </w:rPr>
      </w:pPr>
    </w:p>
    <w:p w:rsidR="00561FBE" w:rsidRPr="00EE6E35" w:rsidRDefault="00561FBE" w:rsidP="004D1777">
      <w:pPr>
        <w:jc w:val="both"/>
        <w:rPr>
          <w:sz w:val="24"/>
          <w:szCs w:val="24"/>
        </w:rPr>
      </w:pPr>
    </w:p>
    <w:p w:rsidR="00561FBE" w:rsidRPr="00EE6E35" w:rsidRDefault="00561FBE" w:rsidP="004D1777">
      <w:pPr>
        <w:jc w:val="both"/>
        <w:rPr>
          <w:sz w:val="24"/>
          <w:szCs w:val="24"/>
        </w:rPr>
      </w:pPr>
    </w:p>
    <w:p w:rsidR="00561FBE" w:rsidRPr="00EE6E35" w:rsidRDefault="00561FBE" w:rsidP="004D1777">
      <w:pPr>
        <w:jc w:val="both"/>
        <w:rPr>
          <w:sz w:val="24"/>
          <w:szCs w:val="24"/>
        </w:rPr>
      </w:pPr>
    </w:p>
    <w:p w:rsidR="00561FBE" w:rsidRPr="00EE6E35" w:rsidRDefault="00561FBE" w:rsidP="004D1777">
      <w:pPr>
        <w:jc w:val="both"/>
        <w:rPr>
          <w:sz w:val="24"/>
          <w:szCs w:val="24"/>
        </w:rPr>
      </w:pPr>
    </w:p>
    <w:p w:rsidR="005A5A89" w:rsidRPr="00EE6E35" w:rsidRDefault="005A5A89" w:rsidP="004D1777">
      <w:pPr>
        <w:jc w:val="both"/>
        <w:rPr>
          <w:sz w:val="24"/>
          <w:szCs w:val="24"/>
        </w:rPr>
      </w:pPr>
    </w:p>
    <w:p w:rsidR="005A5A89" w:rsidRPr="00EE6E35" w:rsidRDefault="005A5A89" w:rsidP="004D1777">
      <w:pPr>
        <w:jc w:val="both"/>
        <w:rPr>
          <w:sz w:val="24"/>
          <w:szCs w:val="24"/>
        </w:rPr>
      </w:pPr>
    </w:p>
    <w:p w:rsidR="005A5A89" w:rsidRPr="00EE6E35" w:rsidRDefault="005A5A89" w:rsidP="005A5A89">
      <w:pPr>
        <w:rPr>
          <w:sz w:val="24"/>
          <w:szCs w:val="24"/>
        </w:rPr>
      </w:pPr>
    </w:p>
    <w:p w:rsidR="005A5A89" w:rsidRPr="00EE6E35" w:rsidRDefault="005A5A89" w:rsidP="005A5A89">
      <w:pPr>
        <w:pBdr>
          <w:top w:val="single" w:sz="4" w:space="1" w:color="auto"/>
        </w:pBdr>
        <w:rPr>
          <w:sz w:val="24"/>
          <w:szCs w:val="24"/>
        </w:rPr>
      </w:pPr>
      <w:r w:rsidRPr="00EE6E35">
        <w:rPr>
          <w:sz w:val="24"/>
          <w:szCs w:val="24"/>
        </w:rPr>
        <w:t xml:space="preserve">      2</w:t>
      </w:r>
      <w:r w:rsidR="001D6245" w:rsidRPr="00EE6E35">
        <w:rPr>
          <w:sz w:val="24"/>
          <w:szCs w:val="24"/>
        </w:rPr>
        <w:t>5</w:t>
      </w:r>
      <w:r w:rsidRPr="00EE6E35">
        <w:rPr>
          <w:sz w:val="24"/>
          <w:szCs w:val="24"/>
        </w:rPr>
        <w:t>.1</w:t>
      </w:r>
      <w:r w:rsidR="001D6245" w:rsidRPr="00EE6E35">
        <w:rPr>
          <w:sz w:val="24"/>
          <w:szCs w:val="24"/>
        </w:rPr>
        <w:t>2</w:t>
      </w:r>
      <w:r w:rsidRPr="00EE6E35">
        <w:rPr>
          <w:sz w:val="24"/>
          <w:szCs w:val="24"/>
        </w:rPr>
        <w:t>.20</w:t>
      </w:r>
      <w:r w:rsidR="001D6245" w:rsidRPr="00EE6E35">
        <w:rPr>
          <w:sz w:val="24"/>
          <w:szCs w:val="24"/>
        </w:rPr>
        <w:t>1</w:t>
      </w:r>
      <w:r w:rsidR="00B674B5">
        <w:rPr>
          <w:sz w:val="24"/>
          <w:szCs w:val="24"/>
        </w:rPr>
        <w:t>9</w:t>
      </w:r>
      <w:bookmarkStart w:id="0" w:name="_GoBack"/>
      <w:bookmarkEnd w:id="0"/>
      <w:r w:rsidR="001D6245" w:rsidRPr="00EE6E35">
        <w:rPr>
          <w:sz w:val="24"/>
          <w:szCs w:val="24"/>
        </w:rPr>
        <w:t xml:space="preserve"> tarih ve 37/16</w:t>
      </w:r>
      <w:r w:rsidRPr="00EE6E35">
        <w:rPr>
          <w:sz w:val="24"/>
          <w:szCs w:val="24"/>
        </w:rPr>
        <w:t xml:space="preserve"> sayılı Senato Kararı ile kabul edilmiştir.</w:t>
      </w:r>
    </w:p>
    <w:p w:rsidR="00A20C06" w:rsidRPr="00EE6E35" w:rsidRDefault="00A20C06" w:rsidP="004D1777">
      <w:pPr>
        <w:jc w:val="both"/>
        <w:rPr>
          <w:sz w:val="24"/>
          <w:szCs w:val="24"/>
        </w:rPr>
      </w:pPr>
    </w:p>
    <w:p w:rsidR="00A20C06" w:rsidRPr="00EE6E35" w:rsidRDefault="00A20C06" w:rsidP="004D1777">
      <w:pPr>
        <w:jc w:val="both"/>
        <w:rPr>
          <w:sz w:val="24"/>
          <w:szCs w:val="24"/>
        </w:rPr>
      </w:pPr>
    </w:p>
    <w:sectPr w:rsidR="00A20C06" w:rsidRPr="00EE6E35" w:rsidSect="004F2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A92"/>
    <w:multiLevelType w:val="hybridMultilevel"/>
    <w:tmpl w:val="2DE6343E"/>
    <w:lvl w:ilvl="0" w:tplc="85A47F5C">
      <w:start w:val="1"/>
      <w:numFmt w:val="lowerLetter"/>
      <w:lvlText w:val="(%1)"/>
      <w:lvlJc w:val="left"/>
      <w:pPr>
        <w:ind w:left="1069" w:hanging="360"/>
      </w:pPr>
      <w:rPr>
        <w:rFonts w:ascii="Times New Roman" w:eastAsia="Times New Roman" w:hAnsi="Times New Roman" w:cs="Times New Roman"/>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43DF096D"/>
    <w:multiLevelType w:val="hybridMultilevel"/>
    <w:tmpl w:val="45A41E3A"/>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39"/>
    <w:rsid w:val="00001651"/>
    <w:rsid w:val="00030ABD"/>
    <w:rsid w:val="0003234B"/>
    <w:rsid w:val="000477DB"/>
    <w:rsid w:val="00096A94"/>
    <w:rsid w:val="000E6451"/>
    <w:rsid w:val="000F6653"/>
    <w:rsid w:val="00103EF7"/>
    <w:rsid w:val="001207F4"/>
    <w:rsid w:val="00140CB7"/>
    <w:rsid w:val="00153E2E"/>
    <w:rsid w:val="00156F24"/>
    <w:rsid w:val="00171EAF"/>
    <w:rsid w:val="00174532"/>
    <w:rsid w:val="001D0B07"/>
    <w:rsid w:val="001D6245"/>
    <w:rsid w:val="001E7D5A"/>
    <w:rsid w:val="001F1964"/>
    <w:rsid w:val="00213D7C"/>
    <w:rsid w:val="00222DEE"/>
    <w:rsid w:val="002261F1"/>
    <w:rsid w:val="00246146"/>
    <w:rsid w:val="002574C6"/>
    <w:rsid w:val="00284795"/>
    <w:rsid w:val="00285B0F"/>
    <w:rsid w:val="00287493"/>
    <w:rsid w:val="002D6838"/>
    <w:rsid w:val="00313DD9"/>
    <w:rsid w:val="00314D72"/>
    <w:rsid w:val="00336094"/>
    <w:rsid w:val="0037248A"/>
    <w:rsid w:val="003964CB"/>
    <w:rsid w:val="003C4715"/>
    <w:rsid w:val="004324E7"/>
    <w:rsid w:val="00441B22"/>
    <w:rsid w:val="00464E43"/>
    <w:rsid w:val="00465F81"/>
    <w:rsid w:val="004853BA"/>
    <w:rsid w:val="00490F43"/>
    <w:rsid w:val="00493A6E"/>
    <w:rsid w:val="004C6E8D"/>
    <w:rsid w:val="004D1777"/>
    <w:rsid w:val="004D52E7"/>
    <w:rsid w:val="004E42EC"/>
    <w:rsid w:val="004F2559"/>
    <w:rsid w:val="004F298A"/>
    <w:rsid w:val="004F6D1E"/>
    <w:rsid w:val="005009EE"/>
    <w:rsid w:val="005105AB"/>
    <w:rsid w:val="00525154"/>
    <w:rsid w:val="00525B19"/>
    <w:rsid w:val="00530237"/>
    <w:rsid w:val="00535808"/>
    <w:rsid w:val="00561FBE"/>
    <w:rsid w:val="00583918"/>
    <w:rsid w:val="00587230"/>
    <w:rsid w:val="005942E0"/>
    <w:rsid w:val="005A5A89"/>
    <w:rsid w:val="005B5946"/>
    <w:rsid w:val="005C78FC"/>
    <w:rsid w:val="005E29F8"/>
    <w:rsid w:val="00601007"/>
    <w:rsid w:val="00603CB1"/>
    <w:rsid w:val="0061347E"/>
    <w:rsid w:val="0063136A"/>
    <w:rsid w:val="00640F1C"/>
    <w:rsid w:val="00642055"/>
    <w:rsid w:val="00650ADC"/>
    <w:rsid w:val="00682139"/>
    <w:rsid w:val="00695079"/>
    <w:rsid w:val="006A3790"/>
    <w:rsid w:val="006E6CDD"/>
    <w:rsid w:val="006F1490"/>
    <w:rsid w:val="00710EF8"/>
    <w:rsid w:val="0072422C"/>
    <w:rsid w:val="00734E55"/>
    <w:rsid w:val="007509C0"/>
    <w:rsid w:val="007540F1"/>
    <w:rsid w:val="007A54E3"/>
    <w:rsid w:val="007C3B13"/>
    <w:rsid w:val="007F07FA"/>
    <w:rsid w:val="008021D9"/>
    <w:rsid w:val="00827ED9"/>
    <w:rsid w:val="008345C3"/>
    <w:rsid w:val="0084531A"/>
    <w:rsid w:val="00857F99"/>
    <w:rsid w:val="008748E5"/>
    <w:rsid w:val="00881396"/>
    <w:rsid w:val="008A5346"/>
    <w:rsid w:val="008E53AF"/>
    <w:rsid w:val="008F784A"/>
    <w:rsid w:val="009522B6"/>
    <w:rsid w:val="00952B3C"/>
    <w:rsid w:val="00970C7B"/>
    <w:rsid w:val="00990E8E"/>
    <w:rsid w:val="0099687A"/>
    <w:rsid w:val="00996FD2"/>
    <w:rsid w:val="009C5297"/>
    <w:rsid w:val="009C6AA6"/>
    <w:rsid w:val="009C7959"/>
    <w:rsid w:val="009D3281"/>
    <w:rsid w:val="009E1FF2"/>
    <w:rsid w:val="009F16C0"/>
    <w:rsid w:val="009F45BF"/>
    <w:rsid w:val="00A20C06"/>
    <w:rsid w:val="00A23B8D"/>
    <w:rsid w:val="00A25B25"/>
    <w:rsid w:val="00A4703B"/>
    <w:rsid w:val="00A74732"/>
    <w:rsid w:val="00A8119C"/>
    <w:rsid w:val="00A831C8"/>
    <w:rsid w:val="00AE70BB"/>
    <w:rsid w:val="00B017D7"/>
    <w:rsid w:val="00B075FE"/>
    <w:rsid w:val="00B07978"/>
    <w:rsid w:val="00B44EF9"/>
    <w:rsid w:val="00B674B5"/>
    <w:rsid w:val="00BA4CD2"/>
    <w:rsid w:val="00BA5083"/>
    <w:rsid w:val="00BE33B5"/>
    <w:rsid w:val="00BE4522"/>
    <w:rsid w:val="00BF699D"/>
    <w:rsid w:val="00C06B09"/>
    <w:rsid w:val="00C16A2D"/>
    <w:rsid w:val="00C17479"/>
    <w:rsid w:val="00C17A20"/>
    <w:rsid w:val="00C214EC"/>
    <w:rsid w:val="00C22720"/>
    <w:rsid w:val="00C23DE5"/>
    <w:rsid w:val="00C27323"/>
    <w:rsid w:val="00C53D9E"/>
    <w:rsid w:val="00C54198"/>
    <w:rsid w:val="00C577FA"/>
    <w:rsid w:val="00CC736C"/>
    <w:rsid w:val="00CD7288"/>
    <w:rsid w:val="00CE4D03"/>
    <w:rsid w:val="00CF75E5"/>
    <w:rsid w:val="00D12B76"/>
    <w:rsid w:val="00D46BB8"/>
    <w:rsid w:val="00D47F9F"/>
    <w:rsid w:val="00D738AF"/>
    <w:rsid w:val="00D81A57"/>
    <w:rsid w:val="00D8388B"/>
    <w:rsid w:val="00DA2514"/>
    <w:rsid w:val="00DB146A"/>
    <w:rsid w:val="00DC3A62"/>
    <w:rsid w:val="00DC5361"/>
    <w:rsid w:val="00DE284F"/>
    <w:rsid w:val="00E0701E"/>
    <w:rsid w:val="00E84393"/>
    <w:rsid w:val="00EE6E35"/>
    <w:rsid w:val="00F00370"/>
    <w:rsid w:val="00F4094D"/>
    <w:rsid w:val="00F472FC"/>
    <w:rsid w:val="00F7697A"/>
    <w:rsid w:val="00F9414F"/>
    <w:rsid w:val="00FE7C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3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682139"/>
    <w:pPr>
      <w:keepNext/>
      <w:outlineLvl w:val="0"/>
    </w:pPr>
    <w:rPr>
      <w:rFonts w:ascii="Arial" w:hAnsi="Arial"/>
      <w:sz w:val="24"/>
    </w:rPr>
  </w:style>
  <w:style w:type="paragraph" w:styleId="Balk4">
    <w:name w:val="heading 4"/>
    <w:basedOn w:val="Normal"/>
    <w:next w:val="Normal"/>
    <w:link w:val="Balk4Char"/>
    <w:qFormat/>
    <w:rsid w:val="00682139"/>
    <w:pPr>
      <w:keepNext/>
      <w:ind w:left="705"/>
      <w:outlineLvl w:val="3"/>
    </w:pPr>
    <w:rPr>
      <w:rFonts w:ascii="Arial" w:hAnsi="Arial"/>
      <w:b/>
      <w:bCs/>
      <w:sz w:val="24"/>
    </w:rPr>
  </w:style>
  <w:style w:type="paragraph" w:styleId="Balk5">
    <w:name w:val="heading 5"/>
    <w:basedOn w:val="Normal"/>
    <w:next w:val="Normal"/>
    <w:link w:val="Balk5Char"/>
    <w:qFormat/>
    <w:rsid w:val="00682139"/>
    <w:pPr>
      <w:keepNext/>
      <w:ind w:left="705"/>
      <w:outlineLvl w:val="4"/>
    </w:pPr>
    <w:rPr>
      <w:rFonts w:ascii="Arial" w:hAnsi="Arial"/>
      <w:sz w:val="24"/>
    </w:rPr>
  </w:style>
  <w:style w:type="paragraph" w:styleId="Balk7">
    <w:name w:val="heading 7"/>
    <w:basedOn w:val="Normal"/>
    <w:next w:val="Normal"/>
    <w:link w:val="Balk7Char"/>
    <w:qFormat/>
    <w:rsid w:val="00682139"/>
    <w:pPr>
      <w:keepNext/>
      <w:ind w:firstLine="708"/>
      <w:outlineLvl w:val="6"/>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82139"/>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682139"/>
    <w:rPr>
      <w:rFonts w:ascii="Arial" w:eastAsia="Times New Roman" w:hAnsi="Arial" w:cs="Times New Roman"/>
      <w:b/>
      <w:bCs/>
      <w:sz w:val="24"/>
      <w:szCs w:val="20"/>
      <w:lang w:eastAsia="tr-TR"/>
    </w:rPr>
  </w:style>
  <w:style w:type="character" w:customStyle="1" w:styleId="Balk5Char">
    <w:name w:val="Başlık 5 Char"/>
    <w:basedOn w:val="VarsaylanParagrafYazTipi"/>
    <w:link w:val="Balk5"/>
    <w:rsid w:val="00682139"/>
    <w:rPr>
      <w:rFonts w:ascii="Arial" w:eastAsia="Times New Roman" w:hAnsi="Arial" w:cs="Times New Roman"/>
      <w:sz w:val="24"/>
      <w:szCs w:val="20"/>
      <w:lang w:eastAsia="tr-TR"/>
    </w:rPr>
  </w:style>
  <w:style w:type="character" w:customStyle="1" w:styleId="Balk7Char">
    <w:name w:val="Başlık 7 Char"/>
    <w:basedOn w:val="VarsaylanParagrafYazTipi"/>
    <w:link w:val="Balk7"/>
    <w:rsid w:val="00682139"/>
    <w:rPr>
      <w:rFonts w:ascii="Arial" w:eastAsia="Times New Roman" w:hAnsi="Arial" w:cs="Times New Roman"/>
      <w:sz w:val="24"/>
      <w:szCs w:val="20"/>
      <w:lang w:eastAsia="tr-TR"/>
    </w:rPr>
  </w:style>
  <w:style w:type="paragraph" w:styleId="KonuBal">
    <w:name w:val="Title"/>
    <w:basedOn w:val="Normal"/>
    <w:link w:val="KonuBalChar"/>
    <w:qFormat/>
    <w:rsid w:val="00682139"/>
    <w:pPr>
      <w:jc w:val="center"/>
    </w:pPr>
    <w:rPr>
      <w:rFonts w:ascii="Arial" w:hAnsi="Arial"/>
      <w:sz w:val="24"/>
    </w:rPr>
  </w:style>
  <w:style w:type="character" w:customStyle="1" w:styleId="KonuBalChar">
    <w:name w:val="Konu Başlığı Char"/>
    <w:basedOn w:val="VarsaylanParagrafYazTipi"/>
    <w:link w:val="KonuBal"/>
    <w:rsid w:val="00682139"/>
    <w:rPr>
      <w:rFonts w:ascii="Arial" w:eastAsia="Times New Roman" w:hAnsi="Arial" w:cs="Times New Roman"/>
      <w:sz w:val="24"/>
      <w:szCs w:val="20"/>
      <w:lang w:eastAsia="tr-TR"/>
    </w:rPr>
  </w:style>
  <w:style w:type="paragraph" w:styleId="GvdeMetni">
    <w:name w:val="Body Text"/>
    <w:basedOn w:val="Normal"/>
    <w:link w:val="GvdeMetniChar"/>
    <w:semiHidden/>
    <w:rsid w:val="00682139"/>
    <w:rPr>
      <w:rFonts w:ascii="Arial" w:hAnsi="Arial"/>
      <w:sz w:val="24"/>
    </w:rPr>
  </w:style>
  <w:style w:type="character" w:customStyle="1" w:styleId="GvdeMetniChar">
    <w:name w:val="Gövde Metni Char"/>
    <w:basedOn w:val="VarsaylanParagrafYazTipi"/>
    <w:link w:val="GvdeMetni"/>
    <w:semiHidden/>
    <w:rsid w:val="00682139"/>
    <w:rPr>
      <w:rFonts w:ascii="Arial" w:eastAsia="Times New Roman" w:hAnsi="Arial" w:cs="Times New Roman"/>
      <w:sz w:val="24"/>
      <w:szCs w:val="20"/>
      <w:lang w:eastAsia="tr-TR"/>
    </w:rPr>
  </w:style>
  <w:style w:type="paragraph" w:styleId="GvdeMetni2">
    <w:name w:val="Body Text 2"/>
    <w:basedOn w:val="Normal"/>
    <w:link w:val="GvdeMetni2Char"/>
    <w:semiHidden/>
    <w:rsid w:val="00682139"/>
    <w:pPr>
      <w:jc w:val="both"/>
    </w:pPr>
    <w:rPr>
      <w:rFonts w:ascii="Arial" w:hAnsi="Arial"/>
      <w:sz w:val="24"/>
    </w:rPr>
  </w:style>
  <w:style w:type="character" w:customStyle="1" w:styleId="GvdeMetni2Char">
    <w:name w:val="Gövde Metni 2 Char"/>
    <w:basedOn w:val="VarsaylanParagrafYazTipi"/>
    <w:link w:val="GvdeMetni2"/>
    <w:semiHidden/>
    <w:rsid w:val="00682139"/>
    <w:rPr>
      <w:rFonts w:ascii="Arial" w:eastAsia="Times New Roman" w:hAnsi="Arial" w:cs="Times New Roman"/>
      <w:sz w:val="24"/>
      <w:szCs w:val="20"/>
      <w:lang w:eastAsia="tr-TR"/>
    </w:rPr>
  </w:style>
  <w:style w:type="paragraph" w:styleId="GvdeMetni3">
    <w:name w:val="Body Text 3"/>
    <w:basedOn w:val="Normal"/>
    <w:link w:val="GvdeMetni3Char"/>
    <w:semiHidden/>
    <w:rsid w:val="00682139"/>
    <w:pPr>
      <w:jc w:val="both"/>
    </w:pPr>
    <w:rPr>
      <w:rFonts w:ascii="Arial" w:hAnsi="Arial"/>
      <w:b/>
      <w:sz w:val="24"/>
    </w:rPr>
  </w:style>
  <w:style w:type="character" w:customStyle="1" w:styleId="GvdeMetni3Char">
    <w:name w:val="Gövde Metni 3 Char"/>
    <w:basedOn w:val="VarsaylanParagrafYazTipi"/>
    <w:link w:val="GvdeMetni3"/>
    <w:semiHidden/>
    <w:rsid w:val="00682139"/>
    <w:rPr>
      <w:rFonts w:ascii="Arial" w:eastAsia="Times New Roman" w:hAnsi="Arial" w:cs="Times New Roman"/>
      <w:b/>
      <w:sz w:val="24"/>
      <w:szCs w:val="20"/>
      <w:lang w:eastAsia="tr-TR"/>
    </w:rPr>
  </w:style>
  <w:style w:type="paragraph" w:styleId="ListeParagraf">
    <w:name w:val="List Paragraph"/>
    <w:basedOn w:val="Normal"/>
    <w:uiPriority w:val="34"/>
    <w:qFormat/>
    <w:rsid w:val="00156F24"/>
    <w:pPr>
      <w:ind w:left="720"/>
      <w:contextualSpacing/>
    </w:pPr>
  </w:style>
  <w:style w:type="paragraph" w:styleId="BalonMetni">
    <w:name w:val="Balloon Text"/>
    <w:basedOn w:val="Normal"/>
    <w:link w:val="BalonMetniChar"/>
    <w:uiPriority w:val="99"/>
    <w:semiHidden/>
    <w:unhideWhenUsed/>
    <w:rsid w:val="005E29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29F8"/>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3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682139"/>
    <w:pPr>
      <w:keepNext/>
      <w:outlineLvl w:val="0"/>
    </w:pPr>
    <w:rPr>
      <w:rFonts w:ascii="Arial" w:hAnsi="Arial"/>
      <w:sz w:val="24"/>
    </w:rPr>
  </w:style>
  <w:style w:type="paragraph" w:styleId="Balk4">
    <w:name w:val="heading 4"/>
    <w:basedOn w:val="Normal"/>
    <w:next w:val="Normal"/>
    <w:link w:val="Balk4Char"/>
    <w:qFormat/>
    <w:rsid w:val="00682139"/>
    <w:pPr>
      <w:keepNext/>
      <w:ind w:left="705"/>
      <w:outlineLvl w:val="3"/>
    </w:pPr>
    <w:rPr>
      <w:rFonts w:ascii="Arial" w:hAnsi="Arial"/>
      <w:b/>
      <w:bCs/>
      <w:sz w:val="24"/>
    </w:rPr>
  </w:style>
  <w:style w:type="paragraph" w:styleId="Balk5">
    <w:name w:val="heading 5"/>
    <w:basedOn w:val="Normal"/>
    <w:next w:val="Normal"/>
    <w:link w:val="Balk5Char"/>
    <w:qFormat/>
    <w:rsid w:val="00682139"/>
    <w:pPr>
      <w:keepNext/>
      <w:ind w:left="705"/>
      <w:outlineLvl w:val="4"/>
    </w:pPr>
    <w:rPr>
      <w:rFonts w:ascii="Arial" w:hAnsi="Arial"/>
      <w:sz w:val="24"/>
    </w:rPr>
  </w:style>
  <w:style w:type="paragraph" w:styleId="Balk7">
    <w:name w:val="heading 7"/>
    <w:basedOn w:val="Normal"/>
    <w:next w:val="Normal"/>
    <w:link w:val="Balk7Char"/>
    <w:qFormat/>
    <w:rsid w:val="00682139"/>
    <w:pPr>
      <w:keepNext/>
      <w:ind w:firstLine="708"/>
      <w:outlineLvl w:val="6"/>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82139"/>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682139"/>
    <w:rPr>
      <w:rFonts w:ascii="Arial" w:eastAsia="Times New Roman" w:hAnsi="Arial" w:cs="Times New Roman"/>
      <w:b/>
      <w:bCs/>
      <w:sz w:val="24"/>
      <w:szCs w:val="20"/>
      <w:lang w:eastAsia="tr-TR"/>
    </w:rPr>
  </w:style>
  <w:style w:type="character" w:customStyle="1" w:styleId="Balk5Char">
    <w:name w:val="Başlık 5 Char"/>
    <w:basedOn w:val="VarsaylanParagrafYazTipi"/>
    <w:link w:val="Balk5"/>
    <w:rsid w:val="00682139"/>
    <w:rPr>
      <w:rFonts w:ascii="Arial" w:eastAsia="Times New Roman" w:hAnsi="Arial" w:cs="Times New Roman"/>
      <w:sz w:val="24"/>
      <w:szCs w:val="20"/>
      <w:lang w:eastAsia="tr-TR"/>
    </w:rPr>
  </w:style>
  <w:style w:type="character" w:customStyle="1" w:styleId="Balk7Char">
    <w:name w:val="Başlık 7 Char"/>
    <w:basedOn w:val="VarsaylanParagrafYazTipi"/>
    <w:link w:val="Balk7"/>
    <w:rsid w:val="00682139"/>
    <w:rPr>
      <w:rFonts w:ascii="Arial" w:eastAsia="Times New Roman" w:hAnsi="Arial" w:cs="Times New Roman"/>
      <w:sz w:val="24"/>
      <w:szCs w:val="20"/>
      <w:lang w:eastAsia="tr-TR"/>
    </w:rPr>
  </w:style>
  <w:style w:type="paragraph" w:styleId="KonuBal">
    <w:name w:val="Title"/>
    <w:basedOn w:val="Normal"/>
    <w:link w:val="KonuBalChar"/>
    <w:qFormat/>
    <w:rsid w:val="00682139"/>
    <w:pPr>
      <w:jc w:val="center"/>
    </w:pPr>
    <w:rPr>
      <w:rFonts w:ascii="Arial" w:hAnsi="Arial"/>
      <w:sz w:val="24"/>
    </w:rPr>
  </w:style>
  <w:style w:type="character" w:customStyle="1" w:styleId="KonuBalChar">
    <w:name w:val="Konu Başlığı Char"/>
    <w:basedOn w:val="VarsaylanParagrafYazTipi"/>
    <w:link w:val="KonuBal"/>
    <w:rsid w:val="00682139"/>
    <w:rPr>
      <w:rFonts w:ascii="Arial" w:eastAsia="Times New Roman" w:hAnsi="Arial" w:cs="Times New Roman"/>
      <w:sz w:val="24"/>
      <w:szCs w:val="20"/>
      <w:lang w:eastAsia="tr-TR"/>
    </w:rPr>
  </w:style>
  <w:style w:type="paragraph" w:styleId="GvdeMetni">
    <w:name w:val="Body Text"/>
    <w:basedOn w:val="Normal"/>
    <w:link w:val="GvdeMetniChar"/>
    <w:semiHidden/>
    <w:rsid w:val="00682139"/>
    <w:rPr>
      <w:rFonts w:ascii="Arial" w:hAnsi="Arial"/>
      <w:sz w:val="24"/>
    </w:rPr>
  </w:style>
  <w:style w:type="character" w:customStyle="1" w:styleId="GvdeMetniChar">
    <w:name w:val="Gövde Metni Char"/>
    <w:basedOn w:val="VarsaylanParagrafYazTipi"/>
    <w:link w:val="GvdeMetni"/>
    <w:semiHidden/>
    <w:rsid w:val="00682139"/>
    <w:rPr>
      <w:rFonts w:ascii="Arial" w:eastAsia="Times New Roman" w:hAnsi="Arial" w:cs="Times New Roman"/>
      <w:sz w:val="24"/>
      <w:szCs w:val="20"/>
      <w:lang w:eastAsia="tr-TR"/>
    </w:rPr>
  </w:style>
  <w:style w:type="paragraph" w:styleId="GvdeMetni2">
    <w:name w:val="Body Text 2"/>
    <w:basedOn w:val="Normal"/>
    <w:link w:val="GvdeMetni2Char"/>
    <w:semiHidden/>
    <w:rsid w:val="00682139"/>
    <w:pPr>
      <w:jc w:val="both"/>
    </w:pPr>
    <w:rPr>
      <w:rFonts w:ascii="Arial" w:hAnsi="Arial"/>
      <w:sz w:val="24"/>
    </w:rPr>
  </w:style>
  <w:style w:type="character" w:customStyle="1" w:styleId="GvdeMetni2Char">
    <w:name w:val="Gövde Metni 2 Char"/>
    <w:basedOn w:val="VarsaylanParagrafYazTipi"/>
    <w:link w:val="GvdeMetni2"/>
    <w:semiHidden/>
    <w:rsid w:val="00682139"/>
    <w:rPr>
      <w:rFonts w:ascii="Arial" w:eastAsia="Times New Roman" w:hAnsi="Arial" w:cs="Times New Roman"/>
      <w:sz w:val="24"/>
      <w:szCs w:val="20"/>
      <w:lang w:eastAsia="tr-TR"/>
    </w:rPr>
  </w:style>
  <w:style w:type="paragraph" w:styleId="GvdeMetni3">
    <w:name w:val="Body Text 3"/>
    <w:basedOn w:val="Normal"/>
    <w:link w:val="GvdeMetni3Char"/>
    <w:semiHidden/>
    <w:rsid w:val="00682139"/>
    <w:pPr>
      <w:jc w:val="both"/>
    </w:pPr>
    <w:rPr>
      <w:rFonts w:ascii="Arial" w:hAnsi="Arial"/>
      <w:b/>
      <w:sz w:val="24"/>
    </w:rPr>
  </w:style>
  <w:style w:type="character" w:customStyle="1" w:styleId="GvdeMetni3Char">
    <w:name w:val="Gövde Metni 3 Char"/>
    <w:basedOn w:val="VarsaylanParagrafYazTipi"/>
    <w:link w:val="GvdeMetni3"/>
    <w:semiHidden/>
    <w:rsid w:val="00682139"/>
    <w:rPr>
      <w:rFonts w:ascii="Arial" w:eastAsia="Times New Roman" w:hAnsi="Arial" w:cs="Times New Roman"/>
      <w:b/>
      <w:sz w:val="24"/>
      <w:szCs w:val="20"/>
      <w:lang w:eastAsia="tr-TR"/>
    </w:rPr>
  </w:style>
  <w:style w:type="paragraph" w:styleId="ListeParagraf">
    <w:name w:val="List Paragraph"/>
    <w:basedOn w:val="Normal"/>
    <w:uiPriority w:val="34"/>
    <w:qFormat/>
    <w:rsid w:val="00156F24"/>
    <w:pPr>
      <w:ind w:left="720"/>
      <w:contextualSpacing/>
    </w:pPr>
  </w:style>
  <w:style w:type="paragraph" w:styleId="BalonMetni">
    <w:name w:val="Balloon Text"/>
    <w:basedOn w:val="Normal"/>
    <w:link w:val="BalonMetniChar"/>
    <w:uiPriority w:val="99"/>
    <w:semiHidden/>
    <w:unhideWhenUsed/>
    <w:rsid w:val="005E29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29F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1060</Words>
  <Characters>6047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MEHMETALI</dc:creator>
  <cp:lastModifiedBy>NUKHET</cp:lastModifiedBy>
  <cp:revision>8</cp:revision>
  <cp:lastPrinted>2019-12-17T06:03:00Z</cp:lastPrinted>
  <dcterms:created xsi:type="dcterms:W3CDTF">2019-12-17T06:42:00Z</dcterms:created>
  <dcterms:modified xsi:type="dcterms:W3CDTF">2020-01-06T06:57:00Z</dcterms:modified>
</cp:coreProperties>
</file>