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EDD" w:rsidRPr="00E80B23" w:rsidRDefault="00673FCD" w:rsidP="00C4236E">
      <w:pPr>
        <w:outlineLvl w:val="0"/>
        <w:rPr>
          <w:rFonts w:ascii="Times New Roman" w:hAnsi="Times New Roman" w:cs="Times New Roman"/>
          <w:sz w:val="24"/>
          <w:szCs w:val="24"/>
          <w:u w:val="single"/>
        </w:rPr>
      </w:pPr>
      <w:r>
        <w:rPr>
          <w:rFonts w:ascii="Times New Roman" w:hAnsi="Times New Roman" w:cs="Times New Roman"/>
          <w:sz w:val="24"/>
          <w:szCs w:val="24"/>
          <w:u w:val="single"/>
        </w:rPr>
        <w:t>Akdeniz Üniversitesi’nden:</w:t>
      </w:r>
    </w:p>
    <w:tbl>
      <w:tblPr>
        <w:tblW w:w="0" w:type="auto"/>
        <w:jc w:val="center"/>
        <w:tblCellMar>
          <w:left w:w="0" w:type="dxa"/>
          <w:right w:w="0" w:type="dxa"/>
        </w:tblCellMar>
        <w:tblLook w:val="04A0" w:firstRow="1" w:lastRow="0" w:firstColumn="1" w:lastColumn="0" w:noHBand="0" w:noVBand="1"/>
      </w:tblPr>
      <w:tblGrid>
        <w:gridCol w:w="9545"/>
      </w:tblGrid>
      <w:tr w:rsidR="002034CA" w:rsidRPr="00E80B23" w:rsidTr="00542F52">
        <w:trPr>
          <w:jc w:val="center"/>
        </w:trPr>
        <w:tc>
          <w:tcPr>
            <w:tcW w:w="9545" w:type="dxa"/>
            <w:tcMar>
              <w:top w:w="0" w:type="dxa"/>
              <w:left w:w="108" w:type="dxa"/>
              <w:bottom w:w="0" w:type="dxa"/>
              <w:right w:w="108" w:type="dxa"/>
            </w:tcMar>
            <w:hideMark/>
          </w:tcPr>
          <w:tbl>
            <w:tblPr>
              <w:tblW w:w="9329" w:type="dxa"/>
              <w:jc w:val="center"/>
              <w:tblCellMar>
                <w:top w:w="1134" w:type="dxa"/>
                <w:left w:w="1134" w:type="dxa"/>
                <w:bottom w:w="1134" w:type="dxa"/>
                <w:right w:w="1134" w:type="dxa"/>
              </w:tblCellMar>
              <w:tblLook w:val="04A0" w:firstRow="1" w:lastRow="0" w:firstColumn="1" w:lastColumn="0" w:noHBand="0" w:noVBand="1"/>
            </w:tblPr>
            <w:tblGrid>
              <w:gridCol w:w="9329"/>
            </w:tblGrid>
            <w:tr w:rsidR="002034CA" w:rsidRPr="00E80B23" w:rsidTr="00CC341D">
              <w:trPr>
                <w:trHeight w:val="480"/>
                <w:jc w:val="center"/>
              </w:trPr>
              <w:tc>
                <w:tcPr>
                  <w:tcW w:w="9329" w:type="dxa"/>
                  <w:shd w:val="clear" w:color="auto" w:fill="auto"/>
                  <w:tcMar>
                    <w:top w:w="0" w:type="dxa"/>
                    <w:left w:w="108" w:type="dxa"/>
                    <w:bottom w:w="0" w:type="dxa"/>
                    <w:right w:w="108" w:type="dxa"/>
                  </w:tcMar>
                  <w:vAlign w:val="center"/>
                  <w:hideMark/>
                </w:tcPr>
                <w:p w:rsidR="002034CA" w:rsidRPr="003C51CA" w:rsidRDefault="002034CA" w:rsidP="00452424">
                  <w:pPr>
                    <w:spacing w:after="0" w:line="240" w:lineRule="auto"/>
                    <w:jc w:val="center"/>
                    <w:rPr>
                      <w:rFonts w:ascii="Times New Roman" w:eastAsia="ヒラギノ明朝 Pro W3" w:hAnsi="Times New Roman" w:cs="Times New Roman"/>
                      <w:b/>
                      <w:sz w:val="24"/>
                      <w:szCs w:val="24"/>
                    </w:rPr>
                  </w:pPr>
                  <w:r w:rsidRPr="003C51CA">
                    <w:rPr>
                      <w:rFonts w:ascii="Times New Roman" w:eastAsia="ヒラギノ明朝 Pro W3" w:hAnsi="Times New Roman" w:cs="Times New Roman"/>
                      <w:b/>
                      <w:sz w:val="24"/>
                      <w:szCs w:val="24"/>
                    </w:rPr>
                    <w:t>AKDENİZ ÜNİVERSİTESİ</w:t>
                  </w:r>
                </w:p>
                <w:p w:rsidR="00D76E70" w:rsidRPr="003C51CA" w:rsidRDefault="00D76E70" w:rsidP="00452424">
                  <w:pPr>
                    <w:spacing w:after="0" w:line="240" w:lineRule="auto"/>
                    <w:jc w:val="center"/>
                    <w:rPr>
                      <w:rFonts w:ascii="Times New Roman" w:eastAsia="ヒラギノ明朝 Pro W3" w:hAnsi="Times New Roman" w:cs="Times New Roman"/>
                      <w:b/>
                      <w:sz w:val="24"/>
                      <w:szCs w:val="24"/>
                    </w:rPr>
                  </w:pPr>
                  <w:r w:rsidRPr="003C51CA">
                    <w:rPr>
                      <w:rFonts w:ascii="Times New Roman" w:eastAsia="ヒラギノ明朝 Pro W3" w:hAnsi="Times New Roman" w:cs="Times New Roman"/>
                      <w:b/>
                      <w:sz w:val="24"/>
                      <w:szCs w:val="24"/>
                    </w:rPr>
                    <w:t>ÖN LİSANS VE LİSANS EĞİTİM-ÖĞRETİM VE SINAV YÖNETMELİĞİ</w:t>
                  </w:r>
                </w:p>
                <w:p w:rsidR="00452424" w:rsidRPr="003C51CA" w:rsidRDefault="00452424" w:rsidP="00452424">
                  <w:pPr>
                    <w:spacing w:after="0" w:line="240" w:lineRule="auto"/>
                    <w:jc w:val="center"/>
                    <w:rPr>
                      <w:rFonts w:ascii="Times New Roman" w:eastAsia="Times New Roman" w:hAnsi="Times New Roman" w:cs="Times New Roman"/>
                      <w:b/>
                      <w:sz w:val="24"/>
                      <w:szCs w:val="24"/>
                    </w:rPr>
                  </w:pPr>
                </w:p>
                <w:p w:rsidR="00452424" w:rsidRPr="003C51CA" w:rsidRDefault="00452424" w:rsidP="00452424">
                  <w:pPr>
                    <w:spacing w:after="0" w:line="240" w:lineRule="auto"/>
                    <w:jc w:val="center"/>
                    <w:rPr>
                      <w:rFonts w:ascii="Times New Roman" w:eastAsia="Times New Roman" w:hAnsi="Times New Roman" w:cs="Times New Roman"/>
                      <w:b/>
                      <w:sz w:val="24"/>
                      <w:szCs w:val="24"/>
                    </w:rPr>
                  </w:pP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BİRİNCİ BÖLÜM</w:t>
                  </w: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Amaç, Kapsam, Dayanak ve Tanımlar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Amaç</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1 –</w:t>
                  </w:r>
                  <w:r w:rsidR="002034CA" w:rsidRPr="003C51CA">
                    <w:rPr>
                      <w:rFonts w:ascii="Times New Roman" w:eastAsia="Times New Roman" w:hAnsi="Times New Roman" w:cs="Times New Roman"/>
                      <w:sz w:val="24"/>
                      <w:szCs w:val="24"/>
                    </w:rPr>
                    <w:t xml:space="preserve"> (1) Bu Yönetmeliğin amacı; Akdeniz Üniversitesine bağlı </w:t>
                  </w:r>
                  <w:r w:rsidR="00D84EA1" w:rsidRPr="003C51CA">
                    <w:rPr>
                      <w:rFonts w:ascii="Times New Roman" w:eastAsia="Times New Roman" w:hAnsi="Times New Roman" w:cs="Times New Roman"/>
                      <w:sz w:val="24"/>
                      <w:szCs w:val="24"/>
                    </w:rPr>
                    <w:t>b</w:t>
                  </w:r>
                  <w:r w:rsidR="00237BAD" w:rsidRPr="003C51CA">
                    <w:rPr>
                      <w:rFonts w:ascii="Times New Roman" w:eastAsia="Times New Roman" w:hAnsi="Times New Roman" w:cs="Times New Roman"/>
                      <w:sz w:val="24"/>
                      <w:szCs w:val="24"/>
                    </w:rPr>
                    <w:t>irimlerde</w:t>
                  </w:r>
                  <w:r w:rsidR="002034CA" w:rsidRPr="003C51CA">
                    <w:rPr>
                      <w:rFonts w:ascii="Times New Roman" w:eastAsia="Times New Roman" w:hAnsi="Times New Roman" w:cs="Times New Roman"/>
                      <w:sz w:val="24"/>
                      <w:szCs w:val="24"/>
                    </w:rPr>
                    <w:t xml:space="preserve"> yürütülen ön lisans ve lisans düzeyindeki kayıt, eğitim-öğretim, sınav</w:t>
                  </w:r>
                  <w:r w:rsidR="00D84EA1" w:rsidRPr="003C51CA">
                    <w:rPr>
                      <w:rFonts w:ascii="Times New Roman" w:eastAsia="Times New Roman" w:hAnsi="Times New Roman" w:cs="Times New Roman"/>
                      <w:sz w:val="24"/>
                      <w:szCs w:val="24"/>
                    </w:rPr>
                    <w:t>,</w:t>
                  </w:r>
                  <w:r w:rsidR="002034CA" w:rsidRPr="003C51CA">
                    <w:rPr>
                      <w:rFonts w:ascii="Times New Roman" w:eastAsia="Times New Roman" w:hAnsi="Times New Roman" w:cs="Times New Roman"/>
                      <w:sz w:val="24"/>
                      <w:szCs w:val="24"/>
                    </w:rPr>
                    <w:t xml:space="preserve"> değerlendirme</w:t>
                  </w:r>
                  <w:r w:rsidR="00D84EA1" w:rsidRPr="003C51CA">
                    <w:rPr>
                      <w:rFonts w:ascii="Times New Roman" w:eastAsia="Times New Roman" w:hAnsi="Times New Roman" w:cs="Times New Roman"/>
                      <w:sz w:val="24"/>
                      <w:szCs w:val="24"/>
                    </w:rPr>
                    <w:t>, mezuniyet ve ayrılma işlemlerin</w:t>
                  </w:r>
                  <w:r w:rsidR="002034CA" w:rsidRPr="003C51CA">
                    <w:rPr>
                      <w:rFonts w:ascii="Times New Roman" w:eastAsia="Times New Roman" w:hAnsi="Times New Roman" w:cs="Times New Roman"/>
                      <w:sz w:val="24"/>
                      <w:szCs w:val="24"/>
                    </w:rPr>
                    <w:t>de uygulanacak usul ve esasları düzenlemektir.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Kapsam</w:t>
                  </w:r>
                </w:p>
                <w:p w:rsidR="002034CA" w:rsidRPr="003C51CA" w:rsidRDefault="0070673C" w:rsidP="0070673C">
                  <w:pPr>
                    <w:tabs>
                      <w:tab w:val="left" w:pos="725"/>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2 –</w:t>
                  </w:r>
                  <w:r w:rsidR="002034CA" w:rsidRPr="003C51CA">
                    <w:rPr>
                      <w:rFonts w:ascii="Times New Roman" w:eastAsia="Times New Roman" w:hAnsi="Times New Roman" w:cs="Times New Roman"/>
                      <w:sz w:val="24"/>
                      <w:szCs w:val="24"/>
                    </w:rPr>
                    <w:t> (1) Bu Yönetmelik; Akdeniz Üniversitesine bağlı birimlerde yürütülen ön lisans ve lisans düzeyindeki kayıt, eğitim-öğretim, sınav, değerlendirme, mezuniyet ve ayrılma işlemlerini kapsar.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Dayanak</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3 – </w:t>
                  </w:r>
                  <w:r w:rsidR="002034CA" w:rsidRPr="003C51CA">
                    <w:rPr>
                      <w:rFonts w:ascii="Times New Roman" w:eastAsia="Times New Roman" w:hAnsi="Times New Roman" w:cs="Times New Roman"/>
                      <w:sz w:val="24"/>
                      <w:szCs w:val="24"/>
                    </w:rPr>
                    <w:t>(1) Bu Yönetmelik 4/11/1981 tarihli ve 2547 sayılı Yükseköğretim Kanununun 14 üncü</w:t>
                  </w:r>
                  <w:r w:rsidR="00AB3CCF" w:rsidRPr="003C51CA">
                    <w:rPr>
                      <w:rFonts w:ascii="Times New Roman" w:eastAsia="Times New Roman" w:hAnsi="Times New Roman" w:cs="Times New Roman"/>
                      <w:sz w:val="24"/>
                      <w:szCs w:val="24"/>
                    </w:rPr>
                    <w:t xml:space="preserve"> ve 44 üncü </w:t>
                  </w:r>
                  <w:r w:rsidR="002034CA" w:rsidRPr="003C51CA">
                    <w:rPr>
                      <w:rFonts w:ascii="Times New Roman" w:eastAsia="Times New Roman" w:hAnsi="Times New Roman" w:cs="Times New Roman"/>
                      <w:sz w:val="24"/>
                      <w:szCs w:val="24"/>
                    </w:rPr>
                    <w:t>maddesine dayanılarak hazırlanmıştır.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Tanımlar</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4 –</w:t>
                  </w:r>
                  <w:r w:rsidR="002034CA" w:rsidRPr="003C51CA">
                    <w:rPr>
                      <w:rFonts w:ascii="Times New Roman" w:eastAsia="Times New Roman" w:hAnsi="Times New Roman" w:cs="Times New Roman"/>
                      <w:sz w:val="24"/>
                      <w:szCs w:val="24"/>
                    </w:rPr>
                    <w:t> (1) Bu Yönetmelikte geçen;</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18C3" w:rsidRPr="003C51CA">
                    <w:rPr>
                      <w:rFonts w:ascii="Times New Roman" w:eastAsia="Times New Roman" w:hAnsi="Times New Roman" w:cs="Times New Roman"/>
                      <w:sz w:val="24"/>
                      <w:szCs w:val="24"/>
                    </w:rPr>
                    <w:t>a) Avrupa Kredi Transfer Sistemi (AKTS)</w:t>
                  </w:r>
                  <w:r w:rsidR="005E6D86" w:rsidRPr="003C51CA">
                    <w:rPr>
                      <w:rFonts w:ascii="Times New Roman" w:eastAsia="Times New Roman" w:hAnsi="Times New Roman" w:cs="Times New Roman"/>
                      <w:sz w:val="24"/>
                      <w:szCs w:val="24"/>
                    </w:rPr>
                    <w:t xml:space="preserve"> kredisi</w:t>
                  </w:r>
                  <w:r w:rsidR="003D18C3" w:rsidRPr="003C51CA">
                    <w:rPr>
                      <w:rFonts w:ascii="Times New Roman" w:eastAsia="Times New Roman" w:hAnsi="Times New Roman" w:cs="Times New Roman"/>
                      <w:sz w:val="24"/>
                      <w:szCs w:val="24"/>
                    </w:rPr>
                    <w:t>: Öğrencinin bir dersi başarı ile tamamlayabilmesi için yapması gereken çalışmaların tümünü ifade eden krediyi,</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18C3" w:rsidRPr="003C51CA">
                    <w:rPr>
                      <w:rFonts w:ascii="Times New Roman" w:eastAsia="Times New Roman" w:hAnsi="Times New Roman" w:cs="Times New Roman"/>
                      <w:sz w:val="24"/>
                      <w:szCs w:val="24"/>
                    </w:rPr>
                    <w:t>b) Bağıl değerlendirme sistemi (BDS): Öğrencinin dönem içi ve sonu sınav ve ölçme faaliyetlerinden elde edilen notlarının ağırlıklarına göre belirlenen başarı not ortalamasının, o dersi alan tüm öğrencilerin başarı düzeylerine göre belirlenmesini,</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18C3" w:rsidRPr="003C51CA">
                    <w:rPr>
                      <w:rFonts w:ascii="Times New Roman" w:eastAsia="Times New Roman" w:hAnsi="Times New Roman" w:cs="Times New Roman"/>
                      <w:sz w:val="24"/>
                      <w:szCs w:val="24"/>
                    </w:rPr>
                    <w:t>c)</w:t>
                  </w:r>
                  <w:r w:rsidR="00245D92">
                    <w:rPr>
                      <w:rFonts w:ascii="Times New Roman" w:eastAsia="Times New Roman" w:hAnsi="Times New Roman" w:cs="Times New Roman"/>
                      <w:sz w:val="24"/>
                      <w:szCs w:val="24"/>
                    </w:rPr>
                    <w:t xml:space="preserve"> </w:t>
                  </w:r>
                  <w:r w:rsidR="003D18C3" w:rsidRPr="003C51CA">
                    <w:rPr>
                      <w:rFonts w:ascii="Times New Roman" w:eastAsia="Times New Roman" w:hAnsi="Times New Roman" w:cs="Times New Roman"/>
                      <w:sz w:val="24"/>
                      <w:szCs w:val="24"/>
                    </w:rPr>
                    <w:t>Başarı notu alt limiti (BNL): Bir dersten veya uygulamadan başarılı olmak için gerekli başarı notu alt sınır değerini,</w:t>
                  </w:r>
                </w:p>
                <w:p w:rsidR="003D18C3" w:rsidRPr="003C51CA" w:rsidRDefault="008A53EC" w:rsidP="003D18C3">
                  <w:pPr>
                    <w:spacing w:after="0" w:line="240" w:lineRule="auto"/>
                    <w:jc w:val="both"/>
                    <w:rPr>
                      <w:rFonts w:ascii="Times New Roman" w:eastAsia="Times New Roman" w:hAnsi="Times New Roman" w:cs="Times New Roman"/>
                      <w:sz w:val="24"/>
                      <w:szCs w:val="24"/>
                    </w:rPr>
                  </w:pPr>
                  <w:r w:rsidRPr="003C51CA">
                    <w:rPr>
                      <w:rFonts w:ascii="Times New Roman" w:eastAsia="Times New Roman" w:hAnsi="Times New Roman" w:cs="Times New Roman"/>
                      <w:sz w:val="24"/>
                      <w:szCs w:val="24"/>
                    </w:rPr>
                    <w:t xml:space="preserve">        </w:t>
                  </w:r>
                  <w:r w:rsidR="0070673C">
                    <w:rPr>
                      <w:rFonts w:ascii="Times New Roman" w:eastAsia="Times New Roman" w:hAnsi="Times New Roman" w:cs="Times New Roman"/>
                      <w:sz w:val="24"/>
                      <w:szCs w:val="24"/>
                    </w:rPr>
                    <w:t xml:space="preserve">  </w:t>
                  </w:r>
                  <w:r w:rsidR="00245D92">
                    <w:rPr>
                      <w:rFonts w:ascii="Times New Roman" w:eastAsia="Times New Roman" w:hAnsi="Times New Roman" w:cs="Times New Roman"/>
                      <w:sz w:val="24"/>
                      <w:szCs w:val="24"/>
                    </w:rPr>
                    <w:t xml:space="preserve">  ç</w:t>
                  </w:r>
                  <w:r w:rsidRPr="003C51CA">
                    <w:rPr>
                      <w:rFonts w:ascii="Times New Roman" w:eastAsia="Times New Roman" w:hAnsi="Times New Roman" w:cs="Times New Roman"/>
                      <w:sz w:val="24"/>
                      <w:szCs w:val="24"/>
                    </w:rPr>
                    <w:t xml:space="preserve">) </w:t>
                  </w:r>
                  <w:r w:rsidR="003D18C3" w:rsidRPr="003C51CA">
                    <w:rPr>
                      <w:rFonts w:ascii="Times New Roman" w:eastAsia="Times New Roman" w:hAnsi="Times New Roman" w:cs="Times New Roman"/>
                      <w:sz w:val="24"/>
                      <w:szCs w:val="24"/>
                    </w:rPr>
                    <w:t>Birim: Üniversiteye bağlı fakülte, yüksekokul, konservatuvar ve meslek yüksekokulunu,</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5D92">
                    <w:rPr>
                      <w:rFonts w:ascii="Times New Roman" w:eastAsia="Times New Roman" w:hAnsi="Times New Roman" w:cs="Times New Roman"/>
                      <w:sz w:val="24"/>
                      <w:szCs w:val="24"/>
                    </w:rPr>
                    <w:t>d</w:t>
                  </w:r>
                  <w:r w:rsidR="003D18C3" w:rsidRPr="003C51CA">
                    <w:rPr>
                      <w:rFonts w:ascii="Times New Roman" w:eastAsia="Times New Roman" w:hAnsi="Times New Roman" w:cs="Times New Roman"/>
                      <w:sz w:val="24"/>
                      <w:szCs w:val="24"/>
                    </w:rPr>
                    <w:t>) Birim yöneticisi: Fakültelerde dekanı, yüksekokullarda, konservatuvarlarda ve meslek yüksekokullarında müdürü,</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5D92">
                    <w:rPr>
                      <w:rFonts w:ascii="Times New Roman" w:eastAsia="Times New Roman" w:hAnsi="Times New Roman" w:cs="Times New Roman"/>
                      <w:sz w:val="24"/>
                      <w:szCs w:val="24"/>
                    </w:rPr>
                    <w:t>e</w:t>
                  </w:r>
                  <w:r w:rsidR="003D18C3" w:rsidRPr="003C51CA">
                    <w:rPr>
                      <w:rFonts w:ascii="Times New Roman" w:eastAsia="Times New Roman" w:hAnsi="Times New Roman" w:cs="Times New Roman"/>
                      <w:sz w:val="24"/>
                      <w:szCs w:val="24"/>
                    </w:rPr>
                    <w:t>) Bölüm başkanlığı: Rektörlüğe bağlı bölüm başkanlıklarını,</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5D92">
                    <w:rPr>
                      <w:rFonts w:ascii="Times New Roman" w:eastAsia="Times New Roman" w:hAnsi="Times New Roman" w:cs="Times New Roman"/>
                      <w:sz w:val="24"/>
                      <w:szCs w:val="24"/>
                    </w:rPr>
                    <w:t>f</w:t>
                  </w:r>
                  <w:r w:rsidR="003D18C3" w:rsidRPr="003C51CA">
                    <w:rPr>
                      <w:rFonts w:ascii="Times New Roman" w:eastAsia="Times New Roman" w:hAnsi="Times New Roman" w:cs="Times New Roman"/>
                      <w:sz w:val="24"/>
                      <w:szCs w:val="24"/>
                    </w:rPr>
                    <w:t>) Danışman: Öğrencilerin eğitim-öğretim ve diğer sorunlarıyla ilgilenmek üzere görevlendirilen öğretim elemanını,</w:t>
                  </w:r>
                </w:p>
                <w:p w:rsidR="003D18C3"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5D92">
                    <w:rPr>
                      <w:rFonts w:ascii="Times New Roman" w:eastAsia="Times New Roman" w:hAnsi="Times New Roman" w:cs="Times New Roman"/>
                      <w:sz w:val="24"/>
                      <w:szCs w:val="24"/>
                    </w:rPr>
                    <w:t>g</w:t>
                  </w:r>
                  <w:r w:rsidR="003D18C3" w:rsidRPr="003C51CA">
                    <w:rPr>
                      <w:rFonts w:ascii="Times New Roman" w:eastAsia="Times New Roman" w:hAnsi="Times New Roman" w:cs="Times New Roman"/>
                      <w:sz w:val="24"/>
                      <w:szCs w:val="24"/>
                    </w:rPr>
                    <w:t>) Değerlendirmeye katma limiti (DKL): İstatistiksel değerlendirmeye dâhil edilecek başarı notlarının 100 tam puan üzerinden alt sınırını,</w:t>
                  </w:r>
                </w:p>
                <w:p w:rsidR="00245D92" w:rsidRPr="003C51CA" w:rsidRDefault="00245D92" w:rsidP="00245D92">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ğ) </w:t>
                  </w:r>
                  <w:r w:rsidRPr="003C51CA">
                    <w:rPr>
                      <w:rFonts w:ascii="Times New Roman" w:eastAsia="Times New Roman" w:hAnsi="Times New Roman" w:cs="Times New Roman"/>
                      <w:sz w:val="24"/>
                      <w:szCs w:val="24"/>
                    </w:rPr>
                    <w:t>Değişim programları: Avrupa Komisyonu, Yükseköğretim Kurulu gibi kurumlarca fonlanan ve öğrencilerin bireysel olarak yararlandığı diğer ulusal ve uluslararası öğrenci hareketliliğini sağlayan programları,</w:t>
                  </w:r>
                </w:p>
                <w:p w:rsidR="00245D92" w:rsidRPr="003C51CA" w:rsidRDefault="0070673C" w:rsidP="00245D92">
                  <w:pPr>
                    <w:pStyle w:val="Balk3"/>
                    <w:ind w:firstLine="502"/>
                    <w:jc w:val="both"/>
                    <w:rPr>
                      <w:rFonts w:ascii="Times New Roman" w:eastAsia="Times New Roman" w:hAnsi="Times New Roman" w:cs="Times New Roman"/>
                      <w:color w:val="auto"/>
                    </w:rPr>
                  </w:pPr>
                  <w:r>
                    <w:rPr>
                      <w:rFonts w:ascii="Times New Roman" w:eastAsia="Times New Roman" w:hAnsi="Times New Roman" w:cs="Times New Roman"/>
                    </w:rPr>
                    <w:t xml:space="preserve">  </w:t>
                  </w:r>
                  <w:r w:rsidR="00245D92">
                    <w:rPr>
                      <w:rFonts w:ascii="Times New Roman" w:eastAsia="Times New Roman" w:hAnsi="Times New Roman" w:cs="Times New Roman"/>
                    </w:rPr>
                    <w:t>h)</w:t>
                  </w:r>
                  <w:r w:rsidR="00245D92" w:rsidRPr="003C51CA">
                    <w:rPr>
                      <w:rFonts w:ascii="Times New Roman" w:eastAsia="Times New Roman" w:hAnsi="Times New Roman" w:cs="Times New Roman"/>
                      <w:color w:val="auto"/>
                    </w:rPr>
                    <w:t>Ders Kataloğu: Akdeniz Üniversitesi birimlerinde yürütülen diploma programlarındaki derslerin ve bu derslere ilişkin özelliklerin yer aldığı eğitim planını,</w:t>
                  </w:r>
                </w:p>
                <w:p w:rsidR="003D18C3" w:rsidRPr="003C51CA" w:rsidRDefault="00245D92"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ı) </w:t>
                  </w:r>
                  <w:r w:rsidR="003D18C3" w:rsidRPr="003C51CA">
                    <w:rPr>
                      <w:rFonts w:ascii="Times New Roman" w:eastAsia="Times New Roman" w:hAnsi="Times New Roman" w:cs="Times New Roman"/>
                      <w:sz w:val="24"/>
                      <w:szCs w:val="24"/>
                    </w:rPr>
                    <w:t>Ders tekrarı: Ders ve/veya uygulamalardan başarısız olma durumunda dersin tekrar alınması halini,</w:t>
                  </w:r>
                </w:p>
                <w:p w:rsidR="003D18C3"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5D92">
                    <w:rPr>
                      <w:rFonts w:ascii="Times New Roman" w:eastAsia="Times New Roman" w:hAnsi="Times New Roman" w:cs="Times New Roman"/>
                      <w:sz w:val="24"/>
                      <w:szCs w:val="24"/>
                    </w:rPr>
                    <w:t>i</w:t>
                  </w:r>
                  <w:r w:rsidR="003D18C3" w:rsidRPr="003C51CA">
                    <w:rPr>
                      <w:rFonts w:ascii="Times New Roman" w:eastAsia="Times New Roman" w:hAnsi="Times New Roman" w:cs="Times New Roman"/>
                      <w:sz w:val="24"/>
                      <w:szCs w:val="24"/>
                    </w:rPr>
                    <w:t>) Diploma programı: Belirli bir alana yönelik olarak eğitim veren öğretim programını,</w:t>
                  </w:r>
                </w:p>
                <w:p w:rsidR="00245D92" w:rsidRPr="003C51CA" w:rsidRDefault="00245D92" w:rsidP="00245D92">
                  <w:pPr>
                    <w:spacing w:after="0"/>
                    <w:ind w:firstLine="5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w:t>
                  </w:r>
                  <w:r w:rsidRPr="003C51CA">
                    <w:rPr>
                      <w:rFonts w:ascii="Times New Roman" w:eastAsia="Times New Roman" w:hAnsi="Times New Roman" w:cs="Times New Roman"/>
                      <w:sz w:val="24"/>
                      <w:szCs w:val="24"/>
                    </w:rPr>
                    <w:t xml:space="preserve"> DNO: Öğrencilerin bir yarıyılda almış oldukları tüm derslerden hesaplanan ağırlıklı not ortalamasını</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5D92">
                    <w:rPr>
                      <w:rFonts w:ascii="Times New Roman" w:eastAsia="Times New Roman" w:hAnsi="Times New Roman" w:cs="Times New Roman"/>
                      <w:sz w:val="24"/>
                      <w:szCs w:val="24"/>
                    </w:rPr>
                    <w:t>k</w:t>
                  </w:r>
                  <w:r w:rsidR="003D18C3" w:rsidRPr="003C51CA">
                    <w:rPr>
                      <w:rFonts w:ascii="Times New Roman" w:eastAsia="Times New Roman" w:hAnsi="Times New Roman" w:cs="Times New Roman"/>
                      <w:sz w:val="24"/>
                      <w:szCs w:val="24"/>
                    </w:rPr>
                    <w:t>) Eşdeğer diploma programı: İsimleri aynı olan ya da ilgili kurullarca eşdeğer olarak kabul edilmiş olan diploma programını,</w:t>
                  </w:r>
                </w:p>
                <w:p w:rsidR="003D18C3" w:rsidRPr="003C51CA" w:rsidRDefault="0070673C" w:rsidP="0070673C">
                  <w:pPr>
                    <w:tabs>
                      <w:tab w:val="left" w:pos="701"/>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5D92">
                    <w:rPr>
                      <w:rFonts w:ascii="Times New Roman" w:eastAsia="Times New Roman" w:hAnsi="Times New Roman" w:cs="Times New Roman"/>
                      <w:sz w:val="24"/>
                      <w:szCs w:val="24"/>
                    </w:rPr>
                    <w:t>l</w:t>
                  </w:r>
                  <w:r w:rsidR="003D18C3" w:rsidRPr="003C51CA">
                    <w:rPr>
                      <w:rFonts w:ascii="Times New Roman" w:eastAsia="Times New Roman" w:hAnsi="Times New Roman" w:cs="Times New Roman"/>
                      <w:sz w:val="24"/>
                      <w:szCs w:val="24"/>
                    </w:rPr>
                    <w:t>) Fakülte: Akdeniz Üniversitesine bağlı fakülteleri,</w:t>
                  </w:r>
                </w:p>
                <w:p w:rsidR="003D18C3"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45D92">
                    <w:rPr>
                      <w:rFonts w:ascii="Times New Roman" w:eastAsia="Times New Roman" w:hAnsi="Times New Roman" w:cs="Times New Roman"/>
                      <w:sz w:val="24"/>
                      <w:szCs w:val="24"/>
                    </w:rPr>
                    <w:t>m</w:t>
                  </w:r>
                  <w:r w:rsidR="003D18C3" w:rsidRPr="003C51CA">
                    <w:rPr>
                      <w:rFonts w:ascii="Times New Roman" w:eastAsia="Times New Roman" w:hAnsi="Times New Roman" w:cs="Times New Roman"/>
                      <w:sz w:val="24"/>
                      <w:szCs w:val="24"/>
                    </w:rPr>
                    <w:t>) Genel ağırlıklı not ortalaması (GANO): Öğrencilerin almış oldukları tüm derslerden hesaplanan ağırlıklı not ortalamasını,</w:t>
                  </w:r>
                </w:p>
                <w:p w:rsidR="00086B70" w:rsidRPr="003C51CA" w:rsidRDefault="00086B70" w:rsidP="00086B70">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t>
                  </w:r>
                  <w:r w:rsidRPr="003C51CA">
                    <w:rPr>
                      <w:rFonts w:ascii="Times New Roman" w:eastAsia="Times New Roman" w:hAnsi="Times New Roman" w:cs="Times New Roman"/>
                      <w:sz w:val="24"/>
                      <w:szCs w:val="24"/>
                    </w:rPr>
                    <w:t xml:space="preserve"> İkinci örgün öğretim: Yükseköğretim kurumlarında normal örgün öğretimin bitimini takiben yapılan örgün öğretimi,</w:t>
                  </w:r>
                </w:p>
                <w:p w:rsidR="00245D92" w:rsidRDefault="00245D92" w:rsidP="00245D92">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6B7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Pr="003C51CA">
                    <w:rPr>
                      <w:rFonts w:ascii="Times New Roman" w:eastAsia="Times New Roman" w:hAnsi="Times New Roman" w:cs="Times New Roman"/>
                      <w:sz w:val="24"/>
                      <w:szCs w:val="24"/>
                    </w:rPr>
                    <w:t>İlgili alt kurul: Senato için fakülte/yüksekokul/konservatuvar/meslek yüksekokulu kurulunu, fakülte/yüksekokul/konservatuvar/meslek yüksekokulu kurulu için bölüm kurulunu, bölüm kurulu için anabilim/anasanat program kurulunu,</w:t>
                  </w:r>
                </w:p>
                <w:p w:rsidR="00245D92" w:rsidRDefault="00245D92" w:rsidP="00245D92">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6B70">
                    <w:rPr>
                      <w:rFonts w:ascii="Times New Roman" w:eastAsia="Times New Roman" w:hAnsi="Times New Roman" w:cs="Times New Roman"/>
                      <w:sz w:val="24"/>
                      <w:szCs w:val="24"/>
                    </w:rPr>
                    <w:t>ö</w:t>
                  </w:r>
                  <w:r>
                    <w:rPr>
                      <w:rFonts w:ascii="Times New Roman" w:eastAsia="Times New Roman" w:hAnsi="Times New Roman" w:cs="Times New Roman"/>
                      <w:sz w:val="24"/>
                      <w:szCs w:val="24"/>
                    </w:rPr>
                    <w:t>)</w:t>
                  </w:r>
                  <w:r w:rsidRPr="003C51CA">
                    <w:rPr>
                      <w:rFonts w:ascii="Times New Roman" w:eastAsia="Times New Roman" w:hAnsi="Times New Roman" w:cs="Times New Roman"/>
                      <w:sz w:val="24"/>
                      <w:szCs w:val="24"/>
                    </w:rPr>
                    <w:t>İlgili kurul: Fakültelerde fakülte kurulunu, yüksekokullarda yüksekokul kurulunu, konservatuvarda konservatuvar kurulunu, meslek yüksekokullarında meslek yüksekokulu kurulunu, bölümlerde bölüm kurulunu, anabilim/anasanat dallarında anabilim/anasanat kurulunu, programlarda program kurulunu,</w:t>
                  </w:r>
                </w:p>
                <w:p w:rsidR="00E778AD" w:rsidRPr="003C51CA" w:rsidRDefault="00E778AD" w:rsidP="00E778AD">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6B7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3C51CA">
                    <w:rPr>
                      <w:rFonts w:ascii="Times New Roman" w:eastAsia="Times New Roman" w:hAnsi="Times New Roman" w:cs="Times New Roman"/>
                      <w:sz w:val="24"/>
                      <w:szCs w:val="24"/>
                    </w:rPr>
                    <w:t>İlgili yönetim kurulu: Fakültelerde fakülte yönetim kurulunu, yüksekokullarda yüksekokul yönetim kurulunu, konservatuvarda konservatuvar yönetim kurulunu, meslek yüksekokullarında meslek yüksekokul yönetim kurulunu, Rektörlüğe bağlı bölümlerde bölüm kurulunu,</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78AD">
                    <w:rPr>
                      <w:rFonts w:ascii="Times New Roman" w:eastAsia="Times New Roman" w:hAnsi="Times New Roman" w:cs="Times New Roman"/>
                      <w:sz w:val="24"/>
                      <w:szCs w:val="24"/>
                    </w:rPr>
                    <w:t>r</w:t>
                  </w:r>
                  <w:r w:rsidR="003D18C3" w:rsidRPr="003C51CA">
                    <w:rPr>
                      <w:rFonts w:ascii="Times New Roman" w:eastAsia="Times New Roman" w:hAnsi="Times New Roman" w:cs="Times New Roman"/>
                      <w:sz w:val="24"/>
                      <w:szCs w:val="24"/>
                    </w:rPr>
                    <w:t>)</w:t>
                  </w:r>
                  <w:r w:rsidR="00E778AD">
                    <w:rPr>
                      <w:rFonts w:ascii="Times New Roman" w:eastAsia="Times New Roman" w:hAnsi="Times New Roman" w:cs="Times New Roman"/>
                      <w:sz w:val="24"/>
                      <w:szCs w:val="24"/>
                    </w:rPr>
                    <w:t xml:space="preserve"> </w:t>
                  </w:r>
                  <w:r w:rsidR="003D18C3" w:rsidRPr="003C51CA">
                    <w:rPr>
                      <w:rFonts w:ascii="Times New Roman" w:eastAsia="Times New Roman" w:hAnsi="Times New Roman" w:cs="Times New Roman"/>
                      <w:sz w:val="24"/>
                      <w:szCs w:val="24"/>
                    </w:rPr>
                    <w:t>Kanun: 2547 sayılı Yükseköğretim Kanununu,</w:t>
                  </w:r>
                </w:p>
                <w:p w:rsidR="003D18C3"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78AD">
                    <w:rPr>
                      <w:rFonts w:ascii="Times New Roman" w:eastAsia="Times New Roman" w:hAnsi="Times New Roman" w:cs="Times New Roman"/>
                      <w:sz w:val="24"/>
                      <w:szCs w:val="24"/>
                    </w:rPr>
                    <w:t>s</w:t>
                  </w:r>
                  <w:r w:rsidR="003D18C3" w:rsidRPr="003C51CA">
                    <w:rPr>
                      <w:rFonts w:ascii="Times New Roman" w:eastAsia="Times New Roman" w:hAnsi="Times New Roman" w:cs="Times New Roman"/>
                      <w:sz w:val="24"/>
                      <w:szCs w:val="24"/>
                    </w:rPr>
                    <w:t>) Katkı tutarı: Yükseköğretim kurumlarında öğrenim gören örgün öğretim öğrencileri için katkı payı ya da ikinci örgün öğretim öğrencileri için öğrenim ücreti ile 2547 sayılı Kanunun 46 ncı maddesine göre belirlenen ücreti,</w:t>
                  </w:r>
                </w:p>
                <w:p w:rsidR="00086B70" w:rsidRDefault="00086B70" w:rsidP="00086B70">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ş)</w:t>
                  </w:r>
                  <w:r w:rsidRPr="003C51CA">
                    <w:rPr>
                      <w:rFonts w:ascii="Times New Roman" w:eastAsia="Times New Roman" w:hAnsi="Times New Roman" w:cs="Times New Roman"/>
                      <w:sz w:val="24"/>
                      <w:szCs w:val="24"/>
                    </w:rPr>
                    <w:t xml:space="preserve">Kişisel gelişim dersi: Öğrencilerin kişisel gelişimleri amacıyla aldıkları, </w:t>
                  </w:r>
                  <w:r w:rsidRPr="003C51CA">
                    <w:rPr>
                      <w:rFonts w:ascii="Times New Roman" w:eastAsia="Times New Roman" w:hAnsi="Times New Roman" w:cs="Times New Roman"/>
                      <w:sz w:val="24"/>
                      <w:szCs w:val="24"/>
                      <w:shd w:val="clear" w:color="auto" w:fill="FFFFFF" w:themeFill="background1"/>
                    </w:rPr>
                    <w:t xml:space="preserve">Üniversitemiz </w:t>
                  </w:r>
                  <w:r w:rsidRPr="003C51CA">
                    <w:rPr>
                      <w:rFonts w:ascii="Times New Roman" w:eastAsia="Times New Roman" w:hAnsi="Times New Roman" w:cs="Times New Roman"/>
                      <w:sz w:val="24"/>
                      <w:szCs w:val="24"/>
                    </w:rPr>
                    <w:t>müfredatında olan, sadece Kampüs içerisinde işlenen ve Hobi dersleri olarak seçme imkânı tanınan Beden Eğitimi / Güzel Sanatlar dersleri ile öğrencilerin müfredatında olmayan kişisel gelişim derslerini,</w:t>
                  </w:r>
                </w:p>
                <w:p w:rsidR="00E778AD" w:rsidRDefault="00E778AD" w:rsidP="00E778AD">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6B7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3C51CA">
                    <w:rPr>
                      <w:rFonts w:ascii="Times New Roman" w:eastAsia="Times New Roman" w:hAnsi="Times New Roman" w:cs="Times New Roman"/>
                      <w:sz w:val="24"/>
                      <w:szCs w:val="24"/>
                    </w:rPr>
                    <w:t>Mutlak değerlendirme sistemi (MDS): Öğrencinin dönem içi ve sonu sınav ve ölçme faaliyetlerinden elde edilen notlarının ağırlıklarına göre belirlenen başarı notuna göre belirlenmesini,</w:t>
                  </w:r>
                </w:p>
                <w:p w:rsidR="00E778AD" w:rsidRPr="00E778AD" w:rsidRDefault="00E778AD" w:rsidP="00E778AD">
                  <w:pPr>
                    <w:pStyle w:val="Balk3"/>
                    <w:ind w:firstLine="502"/>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086B70">
                    <w:rPr>
                      <w:rFonts w:ascii="Times New Roman" w:eastAsia="Times New Roman" w:hAnsi="Times New Roman" w:cs="Times New Roman"/>
                      <w:color w:val="auto"/>
                    </w:rPr>
                    <w:t>u</w:t>
                  </w:r>
                  <w:r>
                    <w:rPr>
                      <w:rFonts w:ascii="Times New Roman" w:eastAsia="Times New Roman" w:hAnsi="Times New Roman" w:cs="Times New Roman"/>
                      <w:color w:val="auto"/>
                    </w:rPr>
                    <w:t xml:space="preserve">) </w:t>
                  </w:r>
                  <w:r w:rsidRPr="00E778AD">
                    <w:rPr>
                      <w:rFonts w:ascii="Times New Roman" w:eastAsia="Times New Roman" w:hAnsi="Times New Roman" w:cs="Times New Roman"/>
                      <w:color w:val="auto"/>
                    </w:rPr>
                    <w:t>Müfredat: Öğrencinin bir programı takip edebilmesi ve mezun olabilmesi için başarması gereken dersleri ve diğer koşulları içeren öğretim programını,</w:t>
                  </w:r>
                </w:p>
                <w:p w:rsidR="00E778AD" w:rsidRPr="003C51CA" w:rsidRDefault="00E778AD" w:rsidP="00E778AD">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ü)</w:t>
                  </w:r>
                  <w:r w:rsidRPr="003C51CA">
                    <w:rPr>
                      <w:rFonts w:ascii="Times New Roman" w:eastAsia="Times New Roman" w:hAnsi="Times New Roman" w:cs="Times New Roman"/>
                      <w:sz w:val="24"/>
                      <w:szCs w:val="24"/>
                    </w:rPr>
                    <w:t xml:space="preserve"> ÖİDB: Öğrenci İşleri Daire Başkanlığını,</w:t>
                  </w:r>
                </w:p>
                <w:p w:rsidR="00086B70" w:rsidRPr="003C51CA" w:rsidRDefault="0070673C" w:rsidP="00086B70">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78AD">
                    <w:rPr>
                      <w:rFonts w:ascii="Times New Roman" w:eastAsia="Times New Roman" w:hAnsi="Times New Roman" w:cs="Times New Roman"/>
                      <w:sz w:val="24"/>
                      <w:szCs w:val="24"/>
                    </w:rPr>
                    <w:t>v</w:t>
                  </w:r>
                  <w:r w:rsidR="00B277DA" w:rsidRPr="003C51CA">
                    <w:rPr>
                      <w:rFonts w:ascii="Times New Roman" w:eastAsia="Times New Roman" w:hAnsi="Times New Roman" w:cs="Times New Roman"/>
                      <w:sz w:val="24"/>
                      <w:szCs w:val="24"/>
                    </w:rPr>
                    <w:t>)</w:t>
                  </w:r>
                  <w:r w:rsidR="00631044" w:rsidRPr="003C51CA">
                    <w:rPr>
                      <w:rFonts w:ascii="Times New Roman" w:eastAsia="Times New Roman" w:hAnsi="Times New Roman" w:cs="Times New Roman"/>
                      <w:sz w:val="24"/>
                      <w:szCs w:val="24"/>
                    </w:rPr>
                    <w:t xml:space="preserve"> </w:t>
                  </w:r>
                  <w:r w:rsidR="00086B70" w:rsidRPr="003C51CA">
                    <w:rPr>
                      <w:rFonts w:ascii="Times New Roman" w:eastAsia="Times New Roman" w:hAnsi="Times New Roman" w:cs="Times New Roman"/>
                      <w:sz w:val="24"/>
                      <w:szCs w:val="24"/>
                    </w:rPr>
                    <w:t>Öğrenci: Fakülte, yüksekokul, konservatuvar ve meslek yüksekokuluna kayıtlı öğrenciyi,</w:t>
                  </w:r>
                </w:p>
                <w:p w:rsidR="003D18C3" w:rsidRPr="003C51CA" w:rsidRDefault="00086B70"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 </w:t>
                  </w:r>
                  <w:r w:rsidR="00631044" w:rsidRPr="003C51CA">
                    <w:rPr>
                      <w:rFonts w:ascii="Times New Roman" w:eastAsia="Times New Roman" w:hAnsi="Times New Roman" w:cs="Times New Roman"/>
                      <w:sz w:val="24"/>
                      <w:szCs w:val="24"/>
                    </w:rPr>
                    <w:t>Öğrenci Bilgi</w:t>
                  </w:r>
                  <w:r w:rsidR="003D18C3" w:rsidRPr="003C51CA">
                    <w:rPr>
                      <w:rFonts w:ascii="Times New Roman" w:eastAsia="Times New Roman" w:hAnsi="Times New Roman" w:cs="Times New Roman"/>
                      <w:sz w:val="24"/>
                      <w:szCs w:val="24"/>
                    </w:rPr>
                    <w:t xml:space="preserve"> Sistemi: Öğrencinin akademik, öğrencilik, kişisel bilgilerini içeren ve öğrenim süresi boyunca bu bilgilerde meydana gelen değişikliklerin kaydedilmesini sağlayan elektronik ortamı,</w:t>
                  </w:r>
                </w:p>
                <w:p w:rsidR="003D18C3" w:rsidRPr="003C51CA" w:rsidRDefault="003D18C3" w:rsidP="003D18C3">
                  <w:pPr>
                    <w:spacing w:after="0" w:line="240" w:lineRule="auto"/>
                    <w:ind w:firstLine="566"/>
                    <w:jc w:val="both"/>
                    <w:rPr>
                      <w:rFonts w:ascii="Times New Roman" w:eastAsia="Times New Roman" w:hAnsi="Times New Roman" w:cs="Times New Roman"/>
                      <w:sz w:val="24"/>
                      <w:szCs w:val="24"/>
                    </w:rPr>
                  </w:pPr>
                  <w:r w:rsidRPr="003C51CA">
                    <w:rPr>
                      <w:rFonts w:ascii="Times New Roman" w:eastAsia="Times New Roman" w:hAnsi="Times New Roman" w:cs="Times New Roman"/>
                      <w:sz w:val="24"/>
                      <w:szCs w:val="24"/>
                    </w:rPr>
                    <w:t xml:space="preserve"> </w:t>
                  </w:r>
                  <w:r w:rsidR="00E778AD">
                    <w:rPr>
                      <w:rFonts w:ascii="Times New Roman" w:eastAsia="Times New Roman" w:hAnsi="Times New Roman" w:cs="Times New Roman"/>
                      <w:sz w:val="24"/>
                      <w:szCs w:val="24"/>
                    </w:rPr>
                    <w:t xml:space="preserve"> z</w:t>
                  </w:r>
                  <w:r w:rsidRPr="003C51CA">
                    <w:rPr>
                      <w:rFonts w:ascii="Times New Roman" w:eastAsia="Times New Roman" w:hAnsi="Times New Roman" w:cs="Times New Roman"/>
                      <w:sz w:val="24"/>
                      <w:szCs w:val="24"/>
                    </w:rPr>
                    <w:t>) Örgün öğretim: Öğrencilerin, eğitim-öğretim süresince ders ve uygulamalara devam etme zorunluluğunda oldukları eğitim-öğretim türünü,</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78AD">
                    <w:rPr>
                      <w:rFonts w:ascii="Times New Roman" w:eastAsia="Times New Roman" w:hAnsi="Times New Roman" w:cs="Times New Roman"/>
                      <w:sz w:val="24"/>
                      <w:szCs w:val="24"/>
                    </w:rPr>
                    <w:t>aa</w:t>
                  </w:r>
                  <w:r w:rsidR="003D18C3" w:rsidRPr="003C51CA">
                    <w:rPr>
                      <w:rFonts w:ascii="Times New Roman" w:eastAsia="Times New Roman" w:hAnsi="Times New Roman" w:cs="Times New Roman"/>
                      <w:sz w:val="24"/>
                      <w:szCs w:val="24"/>
                    </w:rPr>
                    <w:t>) Rektör: Akdeniz Üniversitesi Rektörünü,</w:t>
                  </w:r>
                </w:p>
                <w:p w:rsidR="003D18C3"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78AD">
                    <w:rPr>
                      <w:rFonts w:ascii="Times New Roman" w:eastAsia="Times New Roman" w:hAnsi="Times New Roman" w:cs="Times New Roman"/>
                      <w:sz w:val="24"/>
                      <w:szCs w:val="24"/>
                    </w:rPr>
                    <w:t>bb</w:t>
                  </w:r>
                  <w:r w:rsidR="003D18C3" w:rsidRPr="003C51CA">
                    <w:rPr>
                      <w:rFonts w:ascii="Times New Roman" w:eastAsia="Times New Roman" w:hAnsi="Times New Roman" w:cs="Times New Roman"/>
                      <w:sz w:val="24"/>
                      <w:szCs w:val="24"/>
                    </w:rPr>
                    <w:t>) Senato: Akdeniz Üniversitesi Senatosunu,</w:t>
                  </w:r>
                </w:p>
                <w:p w:rsidR="00E778AD" w:rsidRDefault="00E778AD" w:rsidP="00E778AD">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cc) </w:t>
                  </w:r>
                  <w:r w:rsidRPr="003C51CA">
                    <w:rPr>
                      <w:rFonts w:ascii="Times New Roman" w:eastAsia="Times New Roman" w:hAnsi="Times New Roman" w:cs="Times New Roman"/>
                      <w:sz w:val="24"/>
                      <w:szCs w:val="24"/>
                    </w:rPr>
                    <w:t>UİO: Uluslararası İlişkiler Ofisini,</w:t>
                  </w:r>
                </w:p>
                <w:p w:rsidR="00E778AD" w:rsidRDefault="00E778AD" w:rsidP="00E778AD">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çç)</w:t>
                  </w:r>
                  <w:r w:rsidRPr="003C51CA">
                    <w:rPr>
                      <w:rFonts w:ascii="Times New Roman" w:eastAsia="Times New Roman" w:hAnsi="Times New Roman" w:cs="Times New Roman"/>
                      <w:sz w:val="24"/>
                      <w:szCs w:val="24"/>
                    </w:rPr>
                    <w:t>Ulusal kredi: Teorik ve uygulamalı ders saatlerinin bu Yönetmeliğin 11 inci maddesinin birinci fıkrasında belirtilen şekilde hesaplanan krediyi,</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78AD">
                    <w:rPr>
                      <w:rFonts w:ascii="Times New Roman" w:eastAsia="Times New Roman" w:hAnsi="Times New Roman" w:cs="Times New Roman"/>
                      <w:sz w:val="24"/>
                      <w:szCs w:val="24"/>
                    </w:rPr>
                    <w:t>dd</w:t>
                  </w:r>
                  <w:r w:rsidR="003D18C3" w:rsidRPr="003C51CA">
                    <w:rPr>
                      <w:rFonts w:ascii="Times New Roman" w:eastAsia="Times New Roman" w:hAnsi="Times New Roman" w:cs="Times New Roman"/>
                      <w:sz w:val="24"/>
                      <w:szCs w:val="24"/>
                    </w:rPr>
                    <w:t>) Uzaktan eğitim: Bilgi teknolojileri kullanılarak, öğrencinin derslere sınıf ortamında devamını gerektirmeyen öğretim şeklini,</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78AD">
                    <w:rPr>
                      <w:rFonts w:ascii="Times New Roman" w:eastAsia="Times New Roman" w:hAnsi="Times New Roman" w:cs="Times New Roman"/>
                      <w:sz w:val="24"/>
                      <w:szCs w:val="24"/>
                    </w:rPr>
                    <w:t>ee</w:t>
                  </w:r>
                  <w:r w:rsidR="003D18C3" w:rsidRPr="003C51CA">
                    <w:rPr>
                      <w:rFonts w:ascii="Times New Roman" w:eastAsia="Times New Roman" w:hAnsi="Times New Roman" w:cs="Times New Roman"/>
                      <w:sz w:val="24"/>
                      <w:szCs w:val="24"/>
                    </w:rPr>
                    <w:t>) Üniversite: Akdeniz Üniversitesini,</w:t>
                  </w:r>
                </w:p>
                <w:p w:rsidR="003D18C3" w:rsidRPr="003C51CA"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78AD">
                    <w:rPr>
                      <w:rFonts w:ascii="Times New Roman" w:eastAsia="Times New Roman" w:hAnsi="Times New Roman" w:cs="Times New Roman"/>
                      <w:sz w:val="24"/>
                      <w:szCs w:val="24"/>
                    </w:rPr>
                    <w:t>ff</w:t>
                  </w:r>
                  <w:r w:rsidR="003D18C3" w:rsidRPr="003C51CA">
                    <w:rPr>
                      <w:rFonts w:ascii="Times New Roman" w:eastAsia="Times New Roman" w:hAnsi="Times New Roman" w:cs="Times New Roman"/>
                      <w:sz w:val="24"/>
                      <w:szCs w:val="24"/>
                    </w:rPr>
                    <w:t>) Yıl/yarıyıl sonu sınavı alt limiti (YSSL): Bir dersten başarılı olmak için gerekli yıl/yarıyıl sonu sınavı notu alt sınır değerini,</w:t>
                  </w:r>
                </w:p>
                <w:p w:rsidR="003D18C3" w:rsidRPr="00E778AD" w:rsidRDefault="0070673C" w:rsidP="003D18C3">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78AD">
                    <w:rPr>
                      <w:rFonts w:ascii="Times New Roman" w:eastAsia="Times New Roman" w:hAnsi="Times New Roman" w:cs="Times New Roman"/>
                      <w:sz w:val="24"/>
                      <w:szCs w:val="24"/>
                    </w:rPr>
                    <w:t>gg)</w:t>
                  </w:r>
                  <w:r w:rsidR="003D18C3" w:rsidRPr="003C51CA">
                    <w:rPr>
                      <w:rFonts w:ascii="Times New Roman" w:eastAsia="Times New Roman" w:hAnsi="Times New Roman" w:cs="Times New Roman"/>
                      <w:sz w:val="24"/>
                      <w:szCs w:val="24"/>
                    </w:rPr>
                    <w:t>Yüksekokul</w:t>
                  </w:r>
                  <w:r w:rsidR="003D18C3" w:rsidRPr="00E778AD">
                    <w:rPr>
                      <w:rFonts w:ascii="Times New Roman" w:eastAsia="Times New Roman" w:hAnsi="Times New Roman" w:cs="Times New Roman"/>
                      <w:sz w:val="24"/>
                      <w:szCs w:val="24"/>
                    </w:rPr>
                    <w:t>: Akdeniz Üniversitesine bağlı yüksekokulları, konservatuvarı ve meslek yüksekokullarını,</w:t>
                  </w:r>
                </w:p>
                <w:p w:rsidR="003D18C3" w:rsidRPr="00E778AD" w:rsidRDefault="00C07A40" w:rsidP="00E778AD">
                  <w:pPr>
                    <w:pStyle w:val="Balk3"/>
                    <w:ind w:firstLine="502"/>
                    <w:jc w:val="both"/>
                    <w:rPr>
                      <w:rFonts w:ascii="Times New Roman" w:eastAsia="Times New Roman" w:hAnsi="Times New Roman" w:cs="Times New Roman"/>
                      <w:color w:val="auto"/>
                    </w:rPr>
                  </w:pPr>
                  <w:r w:rsidRPr="00E778AD">
                    <w:rPr>
                      <w:rFonts w:ascii="Times New Roman" w:eastAsia="Times New Roman" w:hAnsi="Times New Roman" w:cs="Times New Roman"/>
                      <w:color w:val="auto"/>
                    </w:rPr>
                    <w:t xml:space="preserve"> </w:t>
                  </w:r>
                  <w:r w:rsidR="0070673C" w:rsidRPr="00E778AD">
                    <w:rPr>
                      <w:rFonts w:ascii="Times New Roman" w:eastAsia="Times New Roman" w:hAnsi="Times New Roman" w:cs="Times New Roman"/>
                      <w:color w:val="auto"/>
                    </w:rPr>
                    <w:t xml:space="preserve">  </w:t>
                  </w:r>
                  <w:r w:rsidRPr="00E778AD">
                    <w:rPr>
                      <w:rFonts w:ascii="Times New Roman" w:eastAsia="Times New Roman" w:hAnsi="Times New Roman" w:cs="Times New Roman"/>
                      <w:color w:val="auto"/>
                    </w:rPr>
                    <w:t xml:space="preserve"> </w:t>
                  </w:r>
                  <w:r w:rsidR="0070673C" w:rsidRPr="00E778AD">
                    <w:rPr>
                      <w:rFonts w:ascii="Times New Roman" w:eastAsia="Times New Roman" w:hAnsi="Times New Roman" w:cs="Times New Roman"/>
                      <w:color w:val="auto"/>
                    </w:rPr>
                    <w:t xml:space="preserve">  </w:t>
                  </w:r>
                  <w:r w:rsidR="003D18C3" w:rsidRPr="00E778AD">
                    <w:rPr>
                      <w:rFonts w:ascii="Times New Roman" w:eastAsia="Times New Roman" w:hAnsi="Times New Roman" w:cs="Times New Roman"/>
                      <w:color w:val="auto"/>
                    </w:rPr>
                    <w:t>ifade eder.</w:t>
                  </w:r>
                </w:p>
                <w:p w:rsidR="00C07A40" w:rsidRPr="00E778AD" w:rsidRDefault="00C07A40" w:rsidP="003D18C3">
                  <w:pPr>
                    <w:spacing w:after="0" w:line="240" w:lineRule="auto"/>
                    <w:ind w:firstLine="566"/>
                    <w:jc w:val="both"/>
                    <w:rPr>
                      <w:rFonts w:ascii="Times New Roman" w:eastAsia="Times New Roman" w:hAnsi="Times New Roman" w:cs="Times New Roman"/>
                      <w:sz w:val="24"/>
                      <w:szCs w:val="24"/>
                    </w:rPr>
                  </w:pPr>
                </w:p>
                <w:p w:rsidR="00245D92" w:rsidRDefault="00245D92" w:rsidP="003D18C3">
                  <w:pPr>
                    <w:spacing w:after="0" w:line="240" w:lineRule="auto"/>
                    <w:ind w:firstLine="566"/>
                    <w:jc w:val="both"/>
                    <w:rPr>
                      <w:rFonts w:ascii="Times New Roman" w:eastAsia="Times New Roman" w:hAnsi="Times New Roman" w:cs="Times New Roman"/>
                      <w:sz w:val="24"/>
                      <w:szCs w:val="24"/>
                    </w:rPr>
                  </w:pPr>
                </w:p>
                <w:p w:rsidR="00245D92" w:rsidRDefault="00245D92" w:rsidP="003D18C3">
                  <w:pPr>
                    <w:spacing w:after="0" w:line="240" w:lineRule="auto"/>
                    <w:ind w:firstLine="566"/>
                    <w:jc w:val="both"/>
                    <w:rPr>
                      <w:rFonts w:ascii="Times New Roman" w:eastAsia="Times New Roman" w:hAnsi="Times New Roman" w:cs="Times New Roman"/>
                      <w:sz w:val="24"/>
                      <w:szCs w:val="24"/>
                    </w:rPr>
                  </w:pPr>
                </w:p>
                <w:p w:rsidR="0020167E" w:rsidRPr="003C51CA" w:rsidRDefault="0020167E" w:rsidP="003D18C3">
                  <w:pPr>
                    <w:spacing w:after="0" w:line="240" w:lineRule="auto"/>
                    <w:ind w:firstLine="566"/>
                    <w:jc w:val="both"/>
                    <w:rPr>
                      <w:rFonts w:ascii="Times New Roman" w:eastAsia="Times New Roman" w:hAnsi="Times New Roman" w:cs="Times New Roman"/>
                      <w:sz w:val="24"/>
                      <w:szCs w:val="24"/>
                    </w:rPr>
                  </w:pPr>
                </w:p>
                <w:p w:rsidR="00DD313B" w:rsidRPr="003C51CA" w:rsidRDefault="00DD313B" w:rsidP="00452424">
                  <w:pPr>
                    <w:spacing w:after="0" w:line="240" w:lineRule="auto"/>
                    <w:jc w:val="both"/>
                    <w:rPr>
                      <w:rFonts w:ascii="Times New Roman" w:eastAsia="Times New Roman" w:hAnsi="Times New Roman" w:cs="Times New Roman"/>
                      <w:sz w:val="24"/>
                      <w:szCs w:val="24"/>
                    </w:rPr>
                  </w:pP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lastRenderedPageBreak/>
                    <w:t>İKİNCİ BÖLÜM</w:t>
                  </w: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Eğitim-Öğretimle İlgili Esaslar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Öğretim dili</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5 –</w:t>
                  </w:r>
                  <w:r w:rsidR="002034CA" w:rsidRPr="003C51CA">
                    <w:rPr>
                      <w:rFonts w:ascii="Times New Roman" w:eastAsia="Times New Roman" w:hAnsi="Times New Roman" w:cs="Times New Roman"/>
                      <w:sz w:val="24"/>
                      <w:szCs w:val="24"/>
                    </w:rPr>
                    <w:t> (1) Üniversitede öğretim dili Türkçedir.</w:t>
                  </w:r>
                </w:p>
                <w:p w:rsidR="002034CA" w:rsidRPr="003C51CA" w:rsidRDefault="00A121A3" w:rsidP="0070673C">
                  <w:pPr>
                    <w:tabs>
                      <w:tab w:val="left" w:pos="7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0673C">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Ancak ilgili alt kurulların önerisi, Senatonun kararı ve Yükseköğretim Kurulunun onayı ile programlarda tamamen veya % 30’dan az olmamak koşuluyla kısmen yabancı dilde eğitim-öğretim yapılabilir.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Eğitim-öğretimin kapsamı ve türleri</w:t>
                  </w:r>
                </w:p>
                <w:p w:rsidR="000B163C" w:rsidRPr="003C51CA" w:rsidRDefault="0070673C" w:rsidP="00305799">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6 –</w:t>
                  </w:r>
                  <w:r w:rsidR="002034CA" w:rsidRPr="003C51CA">
                    <w:rPr>
                      <w:rFonts w:ascii="Times New Roman" w:eastAsia="Times New Roman" w:hAnsi="Times New Roman" w:cs="Times New Roman"/>
                      <w:sz w:val="24"/>
                      <w:szCs w:val="24"/>
                    </w:rPr>
                    <w:t> (1) Üniversitede eğitim-öğretim; normal örgün öğretim ve ikinci örgün öğretim, uzaktan eğitim, yaygın eğitim ile yaz okulundan oluşur.</w:t>
                  </w:r>
                </w:p>
                <w:p w:rsidR="00337E11" w:rsidRPr="003C51CA" w:rsidRDefault="00A121A3" w:rsidP="00337E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067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067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Eğitim-öğretimin kapsamı; ilgili akademik birimin özelliğine göre teorik dersler, uygulamalı dersler, </w:t>
                  </w:r>
                  <w:r w:rsidR="00410459" w:rsidRPr="003C51CA">
                    <w:rPr>
                      <w:rFonts w:ascii="Times New Roman" w:eastAsia="Times New Roman" w:hAnsi="Times New Roman" w:cs="Times New Roman"/>
                      <w:sz w:val="24"/>
                      <w:szCs w:val="24"/>
                    </w:rPr>
                    <w:t>laboratuvar</w:t>
                  </w:r>
                  <w:r w:rsidR="004C2E0C"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çalışması, bitirme ödevi/projesi, ödev çalışması, staj, seminer, pratik çalışma, atölye, klinik uygulamalar ve benzeri gibi öğretme-</w:t>
                  </w:r>
                  <w:r w:rsidR="00337E11" w:rsidRPr="003C51CA">
                    <w:rPr>
                      <w:rFonts w:ascii="Times New Roman" w:eastAsia="Times New Roman" w:hAnsi="Times New Roman" w:cs="Times New Roman"/>
                      <w:sz w:val="24"/>
                      <w:szCs w:val="24"/>
                    </w:rPr>
                    <w:t>öğrenme etkinliklerinden oluşur.</w:t>
                  </w:r>
                </w:p>
                <w:p w:rsidR="00337E11" w:rsidRPr="003C51CA" w:rsidRDefault="0070673C" w:rsidP="0070673C">
                  <w:pPr>
                    <w:tabs>
                      <w:tab w:val="left" w:pos="65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(3) Lisans ve ön lisans programlarında yer alacak dersler, bunların zorunlu veya seçmeli oldukları, saatleri</w:t>
                  </w:r>
                  <w:r w:rsidR="002034CA" w:rsidRPr="003C51CA">
                    <w:rPr>
                      <w:rFonts w:ascii="Times New Roman" w:eastAsia="Times New Roman" w:hAnsi="Times New Roman" w:cs="Times New Roman"/>
                      <w:sz w:val="24"/>
                      <w:szCs w:val="24"/>
                      <w:shd w:val="clear" w:color="auto" w:fill="FFFFFF" w:themeFill="background1"/>
                    </w:rPr>
                    <w:t>, kredileri</w:t>
                  </w:r>
                  <w:r w:rsidR="002034CA" w:rsidRPr="003C51CA">
                    <w:rPr>
                      <w:rFonts w:ascii="Times New Roman" w:eastAsia="Times New Roman" w:hAnsi="Times New Roman" w:cs="Times New Roman"/>
                      <w:sz w:val="24"/>
                      <w:szCs w:val="24"/>
                    </w:rPr>
                    <w:t xml:space="preserve"> ve derslerin AKTS kredileri ilgili alt kurullarının önerileri dikkate alınarak ilgili kurulca belirlenir ve Senatonun onayı ile kesinleşir.</w:t>
                  </w:r>
                </w:p>
                <w:p w:rsidR="00750BA9" w:rsidRPr="003C51CA" w:rsidRDefault="0070673C" w:rsidP="0070673C">
                  <w:pPr>
                    <w:tabs>
                      <w:tab w:val="left" w:pos="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(4) </w:t>
                  </w:r>
                  <w:r w:rsidR="00750BA9" w:rsidRPr="003C51CA">
                    <w:rPr>
                      <w:rFonts w:ascii="Times New Roman" w:hAnsi="Times New Roman" w:cs="Times New Roman"/>
                      <w:sz w:val="24"/>
                      <w:szCs w:val="24"/>
                    </w:rPr>
                    <w:t>Senatonun onayı ile belirlenen esaslar çerçevesinde</w:t>
                  </w:r>
                  <w:r w:rsidR="005E4705" w:rsidRPr="003C51CA">
                    <w:rPr>
                      <w:rFonts w:ascii="Times New Roman" w:hAnsi="Times New Roman" w:cs="Times New Roman"/>
                      <w:sz w:val="24"/>
                      <w:szCs w:val="24"/>
                    </w:rPr>
                    <w:t>;</w:t>
                  </w:r>
                  <w:r w:rsidR="00750BA9" w:rsidRPr="003C51CA">
                    <w:rPr>
                      <w:rFonts w:ascii="Times New Roman" w:hAnsi="Times New Roman" w:cs="Times New Roman"/>
                      <w:sz w:val="24"/>
                      <w:szCs w:val="24"/>
                    </w:rPr>
                    <w:t xml:space="preserve"> staj, bitirme projesi, tez gibi eğitim-öğretim etkinliklerine ve bu tür etkinliklerin değerlendirilmesine ilişkin </w:t>
                  </w:r>
                  <w:r w:rsidR="004C2E0C" w:rsidRPr="003C51CA">
                    <w:rPr>
                      <w:rFonts w:ascii="Times New Roman" w:hAnsi="Times New Roman" w:cs="Times New Roman"/>
                      <w:sz w:val="24"/>
                      <w:szCs w:val="24"/>
                    </w:rPr>
                    <w:t>esaslar</w:t>
                  </w:r>
                  <w:r w:rsidR="00750BA9" w:rsidRPr="003C51CA">
                    <w:rPr>
                      <w:rFonts w:ascii="Times New Roman" w:hAnsi="Times New Roman" w:cs="Times New Roman"/>
                      <w:sz w:val="24"/>
                      <w:szCs w:val="24"/>
                    </w:rPr>
                    <w:t xml:space="preserve">  ilgili </w:t>
                  </w:r>
                  <w:r w:rsidR="004C2E0C" w:rsidRPr="003C51CA">
                    <w:rPr>
                      <w:rFonts w:ascii="Times New Roman" w:hAnsi="Times New Roman" w:cs="Times New Roman"/>
                      <w:sz w:val="24"/>
                      <w:szCs w:val="24"/>
                    </w:rPr>
                    <w:t>kurul tarafından belirlenir ve b</w:t>
                  </w:r>
                  <w:r w:rsidR="00750BA9" w:rsidRPr="003C51CA">
                    <w:rPr>
                      <w:rFonts w:ascii="Times New Roman" w:hAnsi="Times New Roman" w:cs="Times New Roman"/>
                      <w:sz w:val="24"/>
                      <w:szCs w:val="24"/>
                    </w:rPr>
                    <w:t>irimin internet adresinde yayımlanır.</w:t>
                  </w:r>
                </w:p>
                <w:p w:rsidR="005F5D6C" w:rsidRPr="003C51CA" w:rsidRDefault="005F5D6C" w:rsidP="00987E24">
                  <w:pPr>
                    <w:spacing w:after="0" w:line="240" w:lineRule="auto"/>
                    <w:ind w:firstLine="566"/>
                    <w:jc w:val="both"/>
                    <w:rPr>
                      <w:rFonts w:ascii="Times New Roman" w:hAnsi="Times New Roman" w:cs="Times New Roman"/>
                      <w:color w:val="1F497D"/>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Öğrenci işleri</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7 –</w:t>
                  </w:r>
                  <w:r w:rsidR="002034CA" w:rsidRPr="003C51CA">
                    <w:rPr>
                      <w:rFonts w:ascii="Times New Roman" w:eastAsia="Times New Roman" w:hAnsi="Times New Roman" w:cs="Times New Roman"/>
                      <w:sz w:val="24"/>
                      <w:szCs w:val="24"/>
                    </w:rPr>
                    <w:t> (1) Üniversitede eğitim-öğretim görmeye hak kazanan öğrencilerin kesin kayıtlarından itibaren mezun oluncaya kadarki eğitim-öğretim süreçleri içerisinde yer alan tüm işlemler ÖİDB ve/veya birim öğrenci işleri tarafından ilgili mevzuat ve düzenlemelere göre yürütülür.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Eğitim-öğretim dönemleri ve akademik takvim</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8 – </w:t>
                  </w:r>
                  <w:r w:rsidR="002034CA" w:rsidRPr="003C51CA">
                    <w:rPr>
                      <w:rFonts w:ascii="Times New Roman" w:eastAsia="Times New Roman" w:hAnsi="Times New Roman" w:cs="Times New Roman"/>
                      <w:sz w:val="24"/>
                      <w:szCs w:val="24"/>
                    </w:rPr>
                    <w:t>(1) Eğitim-öğretim yarıyıl veya yıl esasına göre düzenlenir.</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Eğitim-öğretim dönemleri, yarıyıl uygulayan birimlerde güz ve bahar yarıyıllarından oluşur.</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Bir yarıyıl yetmiş iş gününden, bir yıl yüz kırk iş gününden az olamaz.</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c) Resmi tatil günleri ile yıl/yarıyıl sonu sınavları bu sürenin dışındadır.</w:t>
                  </w:r>
                </w:p>
                <w:p w:rsidR="002034CA" w:rsidRPr="003C51CA" w:rsidRDefault="0070673C" w:rsidP="0070673C">
                  <w:pPr>
                    <w:tabs>
                      <w:tab w:val="left" w:pos="7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Üniversitenin bir sonraki eğitim-öğretim yılına ait akademik takvimi, ilgili kurulların teklifleri</w:t>
                  </w:r>
                  <w:r w:rsidR="000B3086" w:rsidRPr="003C51CA">
                    <w:rPr>
                      <w:rFonts w:ascii="Times New Roman" w:eastAsia="Times New Roman" w:hAnsi="Times New Roman" w:cs="Times New Roman"/>
                      <w:sz w:val="24"/>
                      <w:szCs w:val="24"/>
                    </w:rPr>
                    <w:t xml:space="preserve"> doğrultusunda</w:t>
                  </w:r>
                  <w:r w:rsidR="002034CA" w:rsidRPr="003C51CA">
                    <w:rPr>
                      <w:rFonts w:ascii="Times New Roman" w:eastAsia="Times New Roman" w:hAnsi="Times New Roman" w:cs="Times New Roman"/>
                      <w:sz w:val="24"/>
                      <w:szCs w:val="24"/>
                    </w:rPr>
                    <w:t xml:space="preserve">, en geç Mayıs ayı içinde Senato tarafından </w:t>
                  </w:r>
                  <w:r w:rsidR="00DA1B06" w:rsidRPr="003C51CA">
                    <w:rPr>
                      <w:rFonts w:ascii="Times New Roman" w:eastAsia="Times New Roman" w:hAnsi="Times New Roman" w:cs="Times New Roman"/>
                      <w:sz w:val="24"/>
                      <w:szCs w:val="24"/>
                    </w:rPr>
                    <w:t>belirlenir.</w:t>
                  </w:r>
                </w:p>
                <w:p w:rsidR="002034CA" w:rsidRPr="003C51CA" w:rsidRDefault="0070673C" w:rsidP="00337E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(3) Gerekli görülen hallerde, ilgili yönetim kurulu önerisi ve Rektör onayıyla Cumartesi ve/veya Pazar günleri ders </w:t>
                  </w:r>
                  <w:r w:rsidR="002034CA" w:rsidRPr="003C51CA">
                    <w:rPr>
                      <w:rFonts w:ascii="Times New Roman" w:eastAsia="Times New Roman" w:hAnsi="Times New Roman" w:cs="Times New Roman"/>
                      <w:sz w:val="24"/>
                      <w:szCs w:val="24"/>
                      <w:shd w:val="clear" w:color="auto" w:fill="FFFFFF" w:themeFill="background1"/>
                    </w:rPr>
                    <w:t>ve/veya</w:t>
                  </w:r>
                  <w:r w:rsidR="002034CA" w:rsidRPr="003C51CA">
                    <w:rPr>
                      <w:rFonts w:ascii="Times New Roman" w:eastAsia="Times New Roman" w:hAnsi="Times New Roman" w:cs="Times New Roman"/>
                      <w:sz w:val="24"/>
                      <w:szCs w:val="24"/>
                    </w:rPr>
                    <w:t xml:space="preserve"> sınav yapılabilir.</w:t>
                  </w:r>
                </w:p>
                <w:p w:rsidR="002034CA" w:rsidRPr="003C51CA" w:rsidRDefault="0070673C" w:rsidP="0070673C">
                  <w:pPr>
                    <w:tabs>
                      <w:tab w:val="left" w:pos="7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(4) Akademik takvimde yaz okulu programlarına yer verilir. Yaz okulu programı Nisan ayı içinde Senato tarafından seçilen Yaz Okulu Eşgüdüm Kurulunca ilgili mevzuat hükümleri çerçevesinde yönetilir. Yaz okuluna ilişkin diğer esaslar Senatoca yapılacak düzenlemelerle belirlenir.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 xml:space="preserve">Öğrenci kontenjanı ve </w:t>
                  </w:r>
                  <w:r w:rsidR="008821E3" w:rsidRPr="003C51CA">
                    <w:rPr>
                      <w:rFonts w:ascii="Times New Roman" w:eastAsia="Times New Roman" w:hAnsi="Times New Roman" w:cs="Times New Roman"/>
                      <w:b/>
                      <w:bCs/>
                      <w:sz w:val="24"/>
                      <w:szCs w:val="24"/>
                    </w:rPr>
                    <w:t>koşulları</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9 –</w:t>
                  </w:r>
                  <w:r w:rsidR="002034CA" w:rsidRPr="003C51CA">
                    <w:rPr>
                      <w:rFonts w:ascii="Times New Roman" w:eastAsia="Times New Roman" w:hAnsi="Times New Roman" w:cs="Times New Roman"/>
                      <w:sz w:val="24"/>
                      <w:szCs w:val="24"/>
                    </w:rPr>
                    <w:t> (1) Birimler;</w:t>
                  </w:r>
                  <w:r w:rsidR="00005722" w:rsidRPr="003C51CA">
                    <w:rPr>
                      <w:rFonts w:ascii="Times New Roman" w:eastAsia="Times New Roman" w:hAnsi="Times New Roman" w:cs="Times New Roman"/>
                      <w:sz w:val="24"/>
                      <w:szCs w:val="24"/>
                    </w:rPr>
                    <w:t xml:space="preserve"> her yıl Ölçme, Seçme ve Yerleştirme Merkezi Başkanlığı tarafından belirlenen tarihlerde</w:t>
                  </w:r>
                  <w:r w:rsidR="002034CA" w:rsidRPr="003C51CA">
                    <w:rPr>
                      <w:rFonts w:ascii="Times New Roman" w:eastAsia="Times New Roman" w:hAnsi="Times New Roman" w:cs="Times New Roman"/>
                      <w:sz w:val="24"/>
                      <w:szCs w:val="24"/>
                    </w:rPr>
                    <w:t xml:space="preserve"> </w:t>
                  </w:r>
                  <w:r w:rsidR="00005722" w:rsidRPr="003C51CA">
                    <w:rPr>
                      <w:rFonts w:ascii="Times New Roman" w:eastAsia="Times New Roman" w:hAnsi="Times New Roman" w:cs="Times New Roman"/>
                      <w:sz w:val="24"/>
                      <w:szCs w:val="24"/>
                    </w:rPr>
                    <w:t xml:space="preserve">bir </w:t>
                  </w:r>
                  <w:r w:rsidR="002034CA" w:rsidRPr="003C51CA">
                    <w:rPr>
                      <w:rFonts w:ascii="Times New Roman" w:eastAsia="Times New Roman" w:hAnsi="Times New Roman" w:cs="Times New Roman"/>
                      <w:sz w:val="24"/>
                      <w:szCs w:val="24"/>
                    </w:rPr>
                    <w:t>sonraki eğitim-öğretim yılında diploma programına alınacak öğrenci kontenjanı</w:t>
                  </w:r>
                  <w:r w:rsidR="00005722" w:rsidRPr="003C51CA">
                    <w:rPr>
                      <w:rFonts w:ascii="Times New Roman" w:eastAsia="Times New Roman" w:hAnsi="Times New Roman" w:cs="Times New Roman"/>
                      <w:sz w:val="24"/>
                      <w:szCs w:val="24"/>
                    </w:rPr>
                    <w:t xml:space="preserve"> ve </w:t>
                  </w:r>
                  <w:r w:rsidR="002034CA" w:rsidRPr="003C51CA">
                    <w:rPr>
                      <w:rFonts w:ascii="Times New Roman" w:eastAsia="Times New Roman" w:hAnsi="Times New Roman" w:cs="Times New Roman"/>
                      <w:sz w:val="24"/>
                      <w:szCs w:val="24"/>
                    </w:rPr>
                    <w:t>koşulları</w:t>
                  </w:r>
                  <w:r w:rsidR="00F956BA" w:rsidRPr="003C51CA">
                    <w:rPr>
                      <w:rFonts w:ascii="Times New Roman" w:eastAsia="Times New Roman" w:hAnsi="Times New Roman" w:cs="Times New Roman"/>
                      <w:sz w:val="24"/>
                      <w:szCs w:val="24"/>
                    </w:rPr>
                    <w:t>nı</w:t>
                  </w:r>
                  <w:r w:rsidR="002034CA" w:rsidRPr="003C51CA">
                    <w:rPr>
                      <w:rFonts w:ascii="Times New Roman" w:eastAsia="Times New Roman" w:hAnsi="Times New Roman" w:cs="Times New Roman"/>
                      <w:sz w:val="24"/>
                      <w:szCs w:val="24"/>
                    </w:rPr>
                    <w:t xml:space="preserve">, ilgili alt kurulların önerilerini dikkate alarak ilgili kurulda belirler ve </w:t>
                  </w:r>
                  <w:r w:rsidR="00230578" w:rsidRPr="003C51CA">
                    <w:rPr>
                      <w:rFonts w:ascii="Times New Roman" w:eastAsia="Times New Roman" w:hAnsi="Times New Roman" w:cs="Times New Roman"/>
                      <w:sz w:val="24"/>
                      <w:szCs w:val="24"/>
                    </w:rPr>
                    <w:t>Senatoya sunulmak üzere Rektörlüğe gönderir</w:t>
                  </w:r>
                  <w:r w:rsidR="00987A39"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Senatonun </w:t>
                  </w:r>
                  <w:r w:rsidR="00987A39" w:rsidRPr="003C51CA">
                    <w:rPr>
                      <w:rFonts w:ascii="Times New Roman" w:eastAsia="Times New Roman" w:hAnsi="Times New Roman" w:cs="Times New Roman"/>
                      <w:sz w:val="24"/>
                      <w:szCs w:val="24"/>
                    </w:rPr>
                    <w:t xml:space="preserve">onayından </w:t>
                  </w:r>
                  <w:r w:rsidR="00230578" w:rsidRPr="003C51CA">
                    <w:rPr>
                      <w:rFonts w:ascii="Times New Roman" w:eastAsia="Times New Roman" w:hAnsi="Times New Roman" w:cs="Times New Roman"/>
                      <w:sz w:val="24"/>
                      <w:szCs w:val="24"/>
                    </w:rPr>
                    <w:t>sonra</w:t>
                  </w:r>
                  <w:r w:rsidR="002034CA" w:rsidRPr="003C51CA">
                    <w:rPr>
                      <w:rFonts w:ascii="Times New Roman" w:eastAsia="Times New Roman" w:hAnsi="Times New Roman" w:cs="Times New Roman"/>
                      <w:sz w:val="24"/>
                      <w:szCs w:val="24"/>
                    </w:rPr>
                    <w:t xml:space="preserve"> kılavuzda yayımlanmak üzere </w:t>
                  </w:r>
                  <w:r w:rsidR="00AE7464" w:rsidRPr="003C51CA">
                    <w:rPr>
                      <w:rFonts w:ascii="Times New Roman" w:eastAsia="Times New Roman" w:hAnsi="Times New Roman" w:cs="Times New Roman"/>
                      <w:sz w:val="24"/>
                      <w:szCs w:val="24"/>
                    </w:rPr>
                    <w:t>Ölçme, Seçme ve Yerleştirme Merkezi Başkanlığına</w:t>
                  </w:r>
                  <w:r w:rsidR="004C2E0C" w:rsidRPr="003C51CA">
                    <w:rPr>
                      <w:rFonts w:ascii="Times New Roman" w:eastAsia="Times New Roman" w:hAnsi="Times New Roman" w:cs="Times New Roman"/>
                      <w:sz w:val="24"/>
                      <w:szCs w:val="24"/>
                    </w:rPr>
                    <w:t xml:space="preserve"> </w:t>
                  </w:r>
                  <w:r w:rsidR="00006B84" w:rsidRPr="003C51CA">
                    <w:rPr>
                      <w:rFonts w:ascii="Times New Roman" w:eastAsia="Times New Roman" w:hAnsi="Times New Roman" w:cs="Times New Roman"/>
                      <w:sz w:val="24"/>
                      <w:szCs w:val="24"/>
                    </w:rPr>
                    <w:t>iletilir.</w:t>
                  </w:r>
                </w:p>
                <w:p w:rsidR="00987E24" w:rsidRPr="003C51CA" w:rsidRDefault="00987E24" w:rsidP="00452424">
                  <w:pPr>
                    <w:spacing w:after="0" w:line="240" w:lineRule="auto"/>
                    <w:ind w:firstLine="566"/>
                    <w:jc w:val="both"/>
                    <w:rPr>
                      <w:rFonts w:ascii="Times New Roman" w:eastAsia="Times New Roman" w:hAnsi="Times New Roman" w:cs="Times New Roman"/>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5547D" w:rsidRPr="003C51CA">
                    <w:rPr>
                      <w:rFonts w:ascii="Times New Roman" w:eastAsia="Times New Roman" w:hAnsi="Times New Roman" w:cs="Times New Roman"/>
                      <w:b/>
                      <w:sz w:val="24"/>
                      <w:szCs w:val="24"/>
                    </w:rPr>
                    <w:t>Öğrenim</w:t>
                  </w:r>
                  <w:r w:rsidR="002034CA" w:rsidRPr="003C51CA">
                    <w:rPr>
                      <w:rFonts w:ascii="Times New Roman" w:eastAsia="Times New Roman" w:hAnsi="Times New Roman" w:cs="Times New Roman"/>
                      <w:b/>
                      <w:bCs/>
                      <w:sz w:val="24"/>
                      <w:szCs w:val="24"/>
                    </w:rPr>
                    <w:t xml:space="preserve"> süresi</w:t>
                  </w:r>
                </w:p>
                <w:p w:rsidR="00A172F0"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10 –</w:t>
                  </w:r>
                  <w:r w:rsidR="002034CA" w:rsidRPr="003C51CA">
                    <w:rPr>
                      <w:rFonts w:ascii="Times New Roman" w:eastAsia="Times New Roman" w:hAnsi="Times New Roman" w:cs="Times New Roman"/>
                      <w:sz w:val="24"/>
                      <w:szCs w:val="24"/>
                    </w:rPr>
                    <w:t xml:space="preserve"> (1) </w:t>
                  </w:r>
                  <w:r w:rsidR="00551AA1" w:rsidRPr="003C51CA">
                    <w:rPr>
                      <w:rFonts w:ascii="Times New Roman" w:hAnsi="Times New Roman" w:cs="Times New Roman"/>
                      <w:sz w:val="24"/>
                      <w:szCs w:val="24"/>
                    </w:rPr>
                    <w:t xml:space="preserve">Kanunun 44 üncü maddesi ile belirlenen </w:t>
                  </w:r>
                  <w:r w:rsidR="00551AA1" w:rsidRPr="003C51CA">
                    <w:rPr>
                      <w:rFonts w:ascii="Times New Roman" w:eastAsia="Times New Roman" w:hAnsi="Times New Roman" w:cs="Times New Roman"/>
                      <w:sz w:val="24"/>
                      <w:szCs w:val="24"/>
                    </w:rPr>
                    <w:t>d</w:t>
                  </w:r>
                  <w:r w:rsidR="002034CA" w:rsidRPr="003C51CA">
                    <w:rPr>
                      <w:rFonts w:ascii="Times New Roman" w:eastAsia="Times New Roman" w:hAnsi="Times New Roman" w:cs="Times New Roman"/>
                      <w:sz w:val="24"/>
                      <w:szCs w:val="24"/>
                    </w:rPr>
                    <w:t>iploma programlarının normal öğre</w:t>
                  </w:r>
                  <w:r w:rsidR="0065547D" w:rsidRPr="003C51CA">
                    <w:rPr>
                      <w:rFonts w:ascii="Times New Roman" w:eastAsia="Times New Roman" w:hAnsi="Times New Roman" w:cs="Times New Roman"/>
                      <w:sz w:val="24"/>
                      <w:szCs w:val="24"/>
                    </w:rPr>
                    <w:t>n</w:t>
                  </w:r>
                  <w:r w:rsidR="002034CA" w:rsidRPr="003C51CA">
                    <w:rPr>
                      <w:rFonts w:ascii="Times New Roman" w:eastAsia="Times New Roman" w:hAnsi="Times New Roman" w:cs="Times New Roman"/>
                      <w:sz w:val="24"/>
                      <w:szCs w:val="24"/>
                    </w:rPr>
                    <w:t>im süresi</w:t>
                  </w:r>
                  <w:r w:rsidR="000D3CAE" w:rsidRPr="003C51CA">
                    <w:rPr>
                      <w:rFonts w:ascii="Times New Roman" w:hAnsi="Times New Roman" w:cs="Times New Roman"/>
                      <w:sz w:val="24"/>
                      <w:szCs w:val="24"/>
                    </w:rPr>
                    <w:t xml:space="preserve"> bir yıl sür</w:t>
                  </w:r>
                  <w:r w:rsidR="00006B84" w:rsidRPr="003C51CA">
                    <w:rPr>
                      <w:rFonts w:ascii="Times New Roman" w:hAnsi="Times New Roman" w:cs="Times New Roman"/>
                      <w:sz w:val="24"/>
                      <w:szCs w:val="24"/>
                    </w:rPr>
                    <w:t xml:space="preserve">eli yabancı dil hazırlık sınıfı </w:t>
                  </w:r>
                  <w:r w:rsidR="000D3CAE" w:rsidRPr="003C51CA">
                    <w:rPr>
                      <w:rFonts w:ascii="Times New Roman" w:hAnsi="Times New Roman" w:cs="Times New Roman"/>
                      <w:sz w:val="24"/>
                      <w:szCs w:val="24"/>
                    </w:rPr>
                    <w:t>hariç</w:t>
                  </w:r>
                  <w:r w:rsidR="002034CA" w:rsidRPr="003C51CA">
                    <w:rPr>
                      <w:rFonts w:ascii="Times New Roman" w:eastAsia="Times New Roman" w:hAnsi="Times New Roman" w:cs="Times New Roman"/>
                      <w:sz w:val="24"/>
                      <w:szCs w:val="24"/>
                    </w:rPr>
                    <w:t xml:space="preserve">, diploma programına </w:t>
                  </w:r>
                  <w:r w:rsidR="002034CA" w:rsidRPr="003C51CA">
                    <w:rPr>
                      <w:rFonts w:ascii="Times New Roman" w:eastAsia="Times New Roman" w:hAnsi="Times New Roman" w:cs="Times New Roman"/>
                      <w:sz w:val="24"/>
                      <w:szCs w:val="24"/>
                    </w:rPr>
                    <w:lastRenderedPageBreak/>
                    <w:t>ilişkin derslerin ilk alındığı dönemden başlamak üzere, her dönem için kayıt yaptırılıp yaptırılmadığına bakılmaksızın;</w:t>
                  </w:r>
                  <w:r w:rsidR="00E80B23" w:rsidRPr="003C51CA">
                    <w:rPr>
                      <w:rFonts w:ascii="Times New Roman" w:eastAsia="Times New Roman" w:hAnsi="Times New Roman" w:cs="Times New Roman"/>
                      <w:sz w:val="24"/>
                      <w:szCs w:val="24"/>
                    </w:rPr>
                    <w:t xml:space="preserve"> </w:t>
                  </w:r>
                  <w:r w:rsidR="00551AA1" w:rsidRPr="003C51CA">
                    <w:rPr>
                      <w:rFonts w:ascii="Times New Roman" w:hAnsi="Times New Roman" w:cs="Times New Roman"/>
                      <w:sz w:val="24"/>
                      <w:szCs w:val="24"/>
                    </w:rPr>
                    <w:t>ö</w:t>
                  </w:r>
                  <w:r w:rsidR="000319D0" w:rsidRPr="003C51CA">
                    <w:rPr>
                      <w:rFonts w:ascii="Times New Roman" w:hAnsi="Times New Roman" w:cs="Times New Roman"/>
                      <w:sz w:val="24"/>
                      <w:szCs w:val="24"/>
                    </w:rPr>
                    <w:t>ğrenim süresi iki</w:t>
                  </w:r>
                  <w:r w:rsidR="00710E00" w:rsidRPr="003C51CA">
                    <w:rPr>
                      <w:rFonts w:ascii="Times New Roman" w:hAnsi="Times New Roman" w:cs="Times New Roman"/>
                      <w:sz w:val="24"/>
                      <w:szCs w:val="24"/>
                    </w:rPr>
                    <w:t xml:space="preserve"> yıl olan önlisans programlarında</w:t>
                  </w:r>
                  <w:r w:rsidR="000319D0" w:rsidRPr="003C51CA">
                    <w:rPr>
                      <w:rFonts w:ascii="Times New Roman" w:hAnsi="Times New Roman" w:cs="Times New Roman"/>
                      <w:sz w:val="24"/>
                      <w:szCs w:val="24"/>
                    </w:rPr>
                    <w:t xml:space="preserve"> azami dört yıl, öğrenim süresi dö</w:t>
                  </w:r>
                  <w:r w:rsidR="00710E00" w:rsidRPr="003C51CA">
                    <w:rPr>
                      <w:rFonts w:ascii="Times New Roman" w:hAnsi="Times New Roman" w:cs="Times New Roman"/>
                      <w:sz w:val="24"/>
                      <w:szCs w:val="24"/>
                    </w:rPr>
                    <w:t>rt yıl olan lisans programlarında</w:t>
                  </w:r>
                  <w:r w:rsidR="000319D0" w:rsidRPr="003C51CA">
                    <w:rPr>
                      <w:rFonts w:ascii="Times New Roman" w:hAnsi="Times New Roman" w:cs="Times New Roman"/>
                      <w:sz w:val="24"/>
                      <w:szCs w:val="24"/>
                    </w:rPr>
                    <w:t xml:space="preserve"> azami yedi yıl, öğrenim süresi b</w:t>
                  </w:r>
                  <w:r w:rsidR="00710E00" w:rsidRPr="003C51CA">
                    <w:rPr>
                      <w:rFonts w:ascii="Times New Roman" w:hAnsi="Times New Roman" w:cs="Times New Roman"/>
                      <w:sz w:val="24"/>
                      <w:szCs w:val="24"/>
                    </w:rPr>
                    <w:t>eş yıl olan lisans programlarında</w:t>
                  </w:r>
                  <w:r w:rsidR="000319D0" w:rsidRPr="003C51CA">
                    <w:rPr>
                      <w:rFonts w:ascii="Times New Roman" w:hAnsi="Times New Roman" w:cs="Times New Roman"/>
                      <w:sz w:val="24"/>
                      <w:szCs w:val="24"/>
                    </w:rPr>
                    <w:t xml:space="preserve"> azami sekiz yıl, öğrenim süresi altı yıl olan l</w:t>
                  </w:r>
                  <w:r w:rsidR="00710E00" w:rsidRPr="003C51CA">
                    <w:rPr>
                      <w:rFonts w:ascii="Times New Roman" w:hAnsi="Times New Roman" w:cs="Times New Roman"/>
                      <w:sz w:val="24"/>
                      <w:szCs w:val="24"/>
                    </w:rPr>
                    <w:t>isans pro</w:t>
                  </w:r>
                  <w:r w:rsidR="00BC477A" w:rsidRPr="003C51CA">
                    <w:rPr>
                      <w:rFonts w:ascii="Times New Roman" w:hAnsi="Times New Roman" w:cs="Times New Roman"/>
                      <w:sz w:val="24"/>
                      <w:szCs w:val="24"/>
                    </w:rPr>
                    <w:t xml:space="preserve">gramlarında azami dokuz yıldır. </w:t>
                  </w:r>
                  <w:r w:rsidR="000319D0" w:rsidRPr="003C51CA">
                    <w:rPr>
                      <w:rFonts w:ascii="Times New Roman" w:hAnsi="Times New Roman" w:cs="Times New Roman"/>
                      <w:sz w:val="24"/>
                      <w:szCs w:val="24"/>
                    </w:rPr>
                    <w:t>Hazırlık eğitim süresi azami iki yıldır</w:t>
                  </w:r>
                  <w:r w:rsidR="006077A6" w:rsidRPr="003C51CA">
                    <w:rPr>
                      <w:rFonts w:ascii="Times New Roman" w:hAnsi="Times New Roman" w:cs="Times New Roman"/>
                      <w:sz w:val="24"/>
                      <w:szCs w:val="24"/>
                    </w:rPr>
                    <w:t>.</w:t>
                  </w:r>
                  <w:r w:rsidR="005C07D3" w:rsidRPr="003C51CA">
                    <w:rPr>
                      <w:rFonts w:ascii="Times New Roman" w:hAnsi="Times New Roman" w:cs="Times New Roman"/>
                      <w:sz w:val="24"/>
                      <w:szCs w:val="24"/>
                    </w:rPr>
                    <w:t xml:space="preserve"> </w:t>
                  </w:r>
                  <w:r w:rsidR="000E377E" w:rsidRPr="003C51CA">
                    <w:rPr>
                      <w:rFonts w:ascii="Times New Roman" w:hAnsi="Times New Roman" w:cs="Times New Roman"/>
                      <w:sz w:val="24"/>
                      <w:szCs w:val="24"/>
                    </w:rPr>
                    <w:t xml:space="preserve">Kanunun 44 üncü </w:t>
                  </w:r>
                  <w:r w:rsidR="000D293E" w:rsidRPr="003C51CA">
                    <w:rPr>
                      <w:rFonts w:ascii="Times New Roman" w:hAnsi="Times New Roman" w:cs="Times New Roman"/>
                      <w:sz w:val="24"/>
                      <w:szCs w:val="24"/>
                    </w:rPr>
                    <w:t>m</w:t>
                  </w:r>
                  <w:r w:rsidR="000E377E" w:rsidRPr="003C51CA">
                    <w:rPr>
                      <w:rFonts w:ascii="Times New Roman" w:hAnsi="Times New Roman" w:cs="Times New Roman"/>
                      <w:sz w:val="24"/>
                      <w:szCs w:val="24"/>
                    </w:rPr>
                    <w:t xml:space="preserve">addesinin </w:t>
                  </w:r>
                  <w:r w:rsidR="000D293E" w:rsidRPr="003C51CA">
                    <w:rPr>
                      <w:rFonts w:ascii="Times New Roman" w:hAnsi="Times New Roman" w:cs="Times New Roman"/>
                      <w:sz w:val="24"/>
                      <w:szCs w:val="24"/>
                    </w:rPr>
                    <w:t>u</w:t>
                  </w:r>
                  <w:r w:rsidR="000E377E" w:rsidRPr="003C51CA">
                    <w:rPr>
                      <w:rFonts w:ascii="Times New Roman" w:hAnsi="Times New Roman" w:cs="Times New Roman"/>
                      <w:sz w:val="24"/>
                      <w:szCs w:val="24"/>
                    </w:rPr>
                    <w:t>ygulanmasına</w:t>
                  </w:r>
                  <w:r w:rsidR="000E377E" w:rsidRPr="003C51CA">
                    <w:t xml:space="preserve"> </w:t>
                  </w:r>
                  <w:r w:rsidR="007C0E9E" w:rsidRPr="003C51CA">
                    <w:rPr>
                      <w:rFonts w:ascii="Times New Roman" w:hAnsi="Times New Roman" w:cs="Times New Roman"/>
                      <w:sz w:val="24"/>
                      <w:szCs w:val="24"/>
                    </w:rPr>
                    <w:t>ilişkin iş ve işlemler</w:t>
                  </w:r>
                  <w:r w:rsidR="005C07D3" w:rsidRPr="003C51CA">
                    <w:rPr>
                      <w:rFonts w:ascii="Times New Roman" w:hAnsi="Times New Roman" w:cs="Times New Roman"/>
                      <w:sz w:val="24"/>
                      <w:szCs w:val="24"/>
                    </w:rPr>
                    <w:t xml:space="preserve"> ile ilgili </w:t>
                  </w:r>
                  <w:r w:rsidR="005C07D3" w:rsidRPr="003C51CA">
                    <w:rPr>
                      <w:rFonts w:ascii="Times New Roman" w:eastAsia="Times New Roman" w:hAnsi="Times New Roman" w:cs="Times New Roman"/>
                      <w:sz w:val="24"/>
                      <w:szCs w:val="24"/>
                    </w:rPr>
                    <w:t>diğer esaslar Senato</w:t>
                  </w:r>
                  <w:r w:rsidR="007C0E9E" w:rsidRPr="003C51CA">
                    <w:rPr>
                      <w:rFonts w:ascii="Times New Roman" w:eastAsia="Times New Roman" w:hAnsi="Times New Roman" w:cs="Times New Roman"/>
                      <w:sz w:val="24"/>
                      <w:szCs w:val="24"/>
                    </w:rPr>
                    <w:t xml:space="preserve"> tarafından</w:t>
                  </w:r>
                  <w:r w:rsidR="005C07D3" w:rsidRPr="003C51CA">
                    <w:rPr>
                      <w:rFonts w:ascii="Times New Roman" w:eastAsia="Times New Roman" w:hAnsi="Times New Roman" w:cs="Times New Roman"/>
                      <w:sz w:val="24"/>
                      <w:szCs w:val="24"/>
                    </w:rPr>
                    <w:t xml:space="preserve"> yapılacak düzenlemelerle belirlenir.</w:t>
                  </w:r>
                </w:p>
                <w:p w:rsidR="00657B09" w:rsidRPr="003C51CA" w:rsidRDefault="00657B09" w:rsidP="00452424">
                  <w:pPr>
                    <w:spacing w:after="0" w:line="240" w:lineRule="auto"/>
                    <w:ind w:firstLine="566"/>
                    <w:jc w:val="both"/>
                    <w:rPr>
                      <w:rFonts w:ascii="Times New Roman" w:hAnsi="Times New Roman" w:cs="Times New Roman"/>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Derslerin kredi değeri ve saati</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11 –</w:t>
                  </w:r>
                  <w:r w:rsidR="00B277DA" w:rsidRPr="003C51CA">
                    <w:rPr>
                      <w:rFonts w:ascii="Times New Roman" w:eastAsia="Times New Roman" w:hAnsi="Times New Roman" w:cs="Times New Roman"/>
                      <w:sz w:val="24"/>
                      <w:szCs w:val="24"/>
                    </w:rPr>
                    <w:t> (1) Her dersin kredisi</w:t>
                  </w:r>
                  <w:r w:rsidR="002034CA" w:rsidRPr="003C51CA">
                    <w:rPr>
                      <w:rFonts w:ascii="Times New Roman" w:eastAsia="Times New Roman" w:hAnsi="Times New Roman" w:cs="Times New Roman"/>
                      <w:sz w:val="24"/>
                      <w:szCs w:val="24"/>
                    </w:rPr>
                    <w:t xml:space="preserve"> </w:t>
                  </w:r>
                  <w:r w:rsidR="006D6C89" w:rsidRPr="003C51CA">
                    <w:rPr>
                      <w:rFonts w:ascii="Times New Roman" w:eastAsia="Times New Roman" w:hAnsi="Times New Roman" w:cs="Times New Roman"/>
                      <w:sz w:val="24"/>
                      <w:szCs w:val="24"/>
                    </w:rPr>
                    <w:t xml:space="preserve">Müfredatında </w:t>
                  </w:r>
                  <w:r w:rsidR="002034CA" w:rsidRPr="003C51CA">
                    <w:rPr>
                      <w:rFonts w:ascii="Times New Roman" w:eastAsia="Times New Roman" w:hAnsi="Times New Roman" w:cs="Times New Roman"/>
                      <w:sz w:val="24"/>
                      <w:szCs w:val="24"/>
                    </w:rPr>
                    <w:t>belirtilir.</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Ulusal kredinin hesaplanmasında; teorik derslere o dersin haftalık ders saati sayısı kadar kredi verilir. Uygulamalı derslere o dersin haftalık ders saatinin yarısı kadar kredi verilir. Uygulamalı ve teorik dersin kredisi; o dersin haftalık uygulama saatinin yarısıyla, teorik saatinin toplanmasından elde edilir.</w:t>
                  </w:r>
                  <w:r w:rsidR="00213151" w:rsidRPr="003C51CA">
                    <w:rPr>
                      <w:rFonts w:ascii="Times New Roman" w:eastAsia="Times New Roman" w:hAnsi="Times New Roman" w:cs="Times New Roman"/>
                      <w:sz w:val="24"/>
                      <w:szCs w:val="24"/>
                    </w:rPr>
                    <w:t xml:space="preserve"> Bu hesaplamalar sonucu ortaya çıkan değerler, virgülden sonra ki </w:t>
                  </w:r>
                  <w:r w:rsidR="005A28CD" w:rsidRPr="003C51CA">
                    <w:rPr>
                      <w:rFonts w:ascii="Times New Roman" w:eastAsia="Times New Roman" w:hAnsi="Times New Roman" w:cs="Times New Roman"/>
                      <w:sz w:val="24"/>
                      <w:szCs w:val="24"/>
                    </w:rPr>
                    <w:t>basamağa</w:t>
                  </w:r>
                  <w:r w:rsidR="00213151" w:rsidRPr="003C51CA">
                    <w:rPr>
                      <w:rFonts w:ascii="Times New Roman" w:eastAsia="Times New Roman" w:hAnsi="Times New Roman" w:cs="Times New Roman"/>
                      <w:sz w:val="24"/>
                      <w:szCs w:val="24"/>
                    </w:rPr>
                    <w:t xml:space="preserve"> göre yuvarlanır. Virgülden sonraki </w:t>
                  </w:r>
                  <w:r w:rsidR="00CA5688" w:rsidRPr="003C51CA">
                    <w:rPr>
                      <w:rFonts w:ascii="Times New Roman" w:eastAsia="Times New Roman" w:hAnsi="Times New Roman" w:cs="Times New Roman"/>
                      <w:sz w:val="24"/>
                      <w:szCs w:val="24"/>
                    </w:rPr>
                    <w:t xml:space="preserve">basamak, beşten küçükse </w:t>
                  </w:r>
                  <w:r w:rsidR="00865189" w:rsidRPr="003C51CA">
                    <w:rPr>
                      <w:rFonts w:ascii="Times New Roman" w:eastAsia="Times New Roman" w:hAnsi="Times New Roman" w:cs="Times New Roman"/>
                      <w:sz w:val="24"/>
                      <w:szCs w:val="24"/>
                    </w:rPr>
                    <w:t xml:space="preserve">birler </w:t>
                  </w:r>
                  <w:r w:rsidR="00CA5688" w:rsidRPr="003C51CA">
                    <w:rPr>
                      <w:rFonts w:ascii="Times New Roman" w:eastAsia="Times New Roman" w:hAnsi="Times New Roman" w:cs="Times New Roman"/>
                      <w:sz w:val="24"/>
                      <w:szCs w:val="24"/>
                    </w:rPr>
                    <w:t>basamağı</w:t>
                  </w:r>
                  <w:r w:rsidR="00865189" w:rsidRPr="003C51CA">
                    <w:rPr>
                      <w:rFonts w:ascii="Times New Roman" w:eastAsia="Times New Roman" w:hAnsi="Times New Roman" w:cs="Times New Roman"/>
                      <w:sz w:val="24"/>
                      <w:szCs w:val="24"/>
                    </w:rPr>
                    <w:t xml:space="preserve"> değişmez</w:t>
                  </w:r>
                  <w:r w:rsidR="004F0B5C" w:rsidRPr="003C51CA">
                    <w:rPr>
                      <w:rFonts w:ascii="Times New Roman" w:eastAsia="Times New Roman" w:hAnsi="Times New Roman" w:cs="Times New Roman"/>
                      <w:sz w:val="24"/>
                      <w:szCs w:val="24"/>
                    </w:rPr>
                    <w:t>; beş veya beşten büyükse</w:t>
                  </w:r>
                  <w:r w:rsidR="00213151" w:rsidRPr="003C51CA">
                    <w:rPr>
                      <w:rFonts w:ascii="Times New Roman" w:eastAsia="Times New Roman" w:hAnsi="Times New Roman" w:cs="Times New Roman"/>
                      <w:sz w:val="24"/>
                      <w:szCs w:val="24"/>
                    </w:rPr>
                    <w:t xml:space="preserve"> </w:t>
                  </w:r>
                  <w:r w:rsidR="00865189" w:rsidRPr="003C51CA">
                    <w:rPr>
                      <w:rFonts w:ascii="Times New Roman" w:eastAsia="Times New Roman" w:hAnsi="Times New Roman" w:cs="Times New Roman"/>
                      <w:sz w:val="24"/>
                      <w:szCs w:val="24"/>
                    </w:rPr>
                    <w:t xml:space="preserve">birler </w:t>
                  </w:r>
                  <w:r w:rsidR="00CA5688" w:rsidRPr="003C51CA">
                    <w:rPr>
                      <w:rFonts w:ascii="Times New Roman" w:eastAsia="Times New Roman" w:hAnsi="Times New Roman" w:cs="Times New Roman"/>
                      <w:sz w:val="24"/>
                      <w:szCs w:val="24"/>
                    </w:rPr>
                    <w:t>basamağı</w:t>
                  </w:r>
                  <w:r w:rsidR="00213151" w:rsidRPr="003C51CA">
                    <w:rPr>
                      <w:rFonts w:ascii="Times New Roman" w:eastAsia="Times New Roman" w:hAnsi="Times New Roman" w:cs="Times New Roman"/>
                      <w:sz w:val="24"/>
                      <w:szCs w:val="24"/>
                    </w:rPr>
                    <w:t xml:space="preserve"> bir artıracak şekilde yuvarlan</w:t>
                  </w:r>
                  <w:r w:rsidR="00CA5688" w:rsidRPr="003C51CA">
                    <w:rPr>
                      <w:rFonts w:ascii="Times New Roman" w:eastAsia="Times New Roman" w:hAnsi="Times New Roman" w:cs="Times New Roman"/>
                      <w:sz w:val="24"/>
                      <w:szCs w:val="24"/>
                    </w:rPr>
                    <w:t>ır.</w:t>
                  </w:r>
                </w:p>
                <w:p w:rsidR="00EC34B0"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b) AKTS Kredisi, </w:t>
                  </w:r>
                  <w:r w:rsidR="002034CA" w:rsidRPr="003C51CA">
                    <w:rPr>
                      <w:rFonts w:ascii="Times New Roman" w:hAnsi="Times New Roman" w:cs="Times New Roman"/>
                      <w:sz w:val="24"/>
                      <w:szCs w:val="24"/>
                      <w:shd w:val="clear" w:color="auto" w:fill="FFFFFF" w:themeFill="background1"/>
                    </w:rPr>
                    <w:t>bir akademik yıl</w:t>
                  </w:r>
                  <w:r w:rsidR="00C17E0B" w:rsidRPr="003C51CA">
                    <w:rPr>
                      <w:rFonts w:ascii="Times New Roman" w:hAnsi="Times New Roman" w:cs="Times New Roman"/>
                      <w:sz w:val="24"/>
                      <w:szCs w:val="24"/>
                      <w:shd w:val="clear" w:color="auto" w:fill="FFFFFF" w:themeFill="background1"/>
                    </w:rPr>
                    <w:t xml:space="preserve">da </w:t>
                  </w:r>
                  <w:r w:rsidR="00C17E0B" w:rsidRPr="003C51CA">
                    <w:rPr>
                      <w:rFonts w:ascii="Times New Roman" w:eastAsia="Times New Roman" w:hAnsi="Times New Roman" w:cs="Times New Roman"/>
                      <w:sz w:val="24"/>
                      <w:szCs w:val="24"/>
                    </w:rPr>
                    <w:t xml:space="preserve">öğrencinin bir dersi başarı ile tamamlayabilmesi için </w:t>
                  </w:r>
                  <w:r w:rsidR="002034CA" w:rsidRPr="003C51CA">
                    <w:rPr>
                      <w:rFonts w:ascii="Times New Roman" w:hAnsi="Times New Roman" w:cs="Times New Roman"/>
                      <w:sz w:val="24"/>
                      <w:szCs w:val="24"/>
                      <w:shd w:val="clear" w:color="auto" w:fill="FFFFFF" w:themeFill="background1"/>
                    </w:rPr>
                    <w:t xml:space="preserve">tam zamanlı olarak </w:t>
                  </w:r>
                  <w:r w:rsidR="00C17E0B" w:rsidRPr="003C51CA">
                    <w:rPr>
                      <w:rFonts w:ascii="Times New Roman" w:eastAsia="Times New Roman" w:hAnsi="Times New Roman" w:cs="Times New Roman"/>
                      <w:sz w:val="24"/>
                      <w:szCs w:val="24"/>
                    </w:rPr>
                    <w:t xml:space="preserve">yapması gereken çalışmaları </w:t>
                  </w:r>
                  <w:r w:rsidR="002034CA" w:rsidRPr="003C51CA">
                    <w:rPr>
                      <w:rFonts w:ascii="Times New Roman" w:hAnsi="Times New Roman" w:cs="Times New Roman"/>
                      <w:sz w:val="24"/>
                      <w:szCs w:val="24"/>
                      <w:shd w:val="clear" w:color="auto" w:fill="FFFFFF" w:themeFill="background1"/>
                    </w:rPr>
                    <w:t>tamamlamak için gereken toplam çalışma zamanın</w:t>
                  </w:r>
                  <w:r w:rsidR="00F679AE" w:rsidRPr="003C51CA">
                    <w:rPr>
                      <w:rFonts w:ascii="Times New Roman" w:hAnsi="Times New Roman" w:cs="Times New Roman"/>
                      <w:sz w:val="24"/>
                      <w:szCs w:val="24"/>
                      <w:shd w:val="clear" w:color="auto" w:fill="FFFFFF" w:themeFill="background1"/>
                    </w:rPr>
                    <w:t>ı</w:t>
                  </w:r>
                  <w:r w:rsidR="002034CA" w:rsidRPr="003C51CA">
                    <w:rPr>
                      <w:rFonts w:ascii="Times New Roman" w:hAnsi="Times New Roman" w:cs="Times New Roman"/>
                      <w:sz w:val="24"/>
                      <w:szCs w:val="24"/>
                      <w:shd w:val="clear" w:color="auto" w:fill="FFFFFF" w:themeFill="background1"/>
                    </w:rPr>
                    <w:t xml:space="preserve"> belirten sayıdır.</w:t>
                  </w:r>
                  <w:r w:rsidR="00EC34B0" w:rsidRPr="003C51CA">
                    <w:rPr>
                      <w:rFonts w:ascii="Times New Roman" w:eastAsia="Times New Roman" w:hAnsi="Times New Roman" w:cs="Times New Roman"/>
                      <w:sz w:val="24"/>
                      <w:szCs w:val="24"/>
                    </w:rPr>
                    <w:t xml:space="preserve"> </w:t>
                  </w:r>
                </w:p>
                <w:p w:rsidR="002034CA" w:rsidRPr="003C51CA" w:rsidRDefault="0070673C" w:rsidP="0070673C">
                  <w:pPr>
                    <w:tabs>
                      <w:tab w:val="left" w:pos="7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Teorik ve uygulamalı derslerin her bir ders saati süresi 50 dakikadır.</w:t>
                  </w:r>
                </w:p>
                <w:p w:rsidR="00230578" w:rsidRPr="003C51CA" w:rsidRDefault="00230578"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FB48CF" w:rsidRPr="003C51CA">
                    <w:rPr>
                      <w:rFonts w:ascii="Times New Roman" w:eastAsia="Times New Roman" w:hAnsi="Times New Roman" w:cs="Times New Roman"/>
                      <w:b/>
                      <w:sz w:val="24"/>
                      <w:szCs w:val="24"/>
                    </w:rPr>
                    <w:t xml:space="preserve">Dersler </w:t>
                  </w:r>
                  <w:r w:rsidR="00A1688A" w:rsidRPr="003C51CA">
                    <w:rPr>
                      <w:rFonts w:ascii="Times New Roman" w:eastAsia="Times New Roman" w:hAnsi="Times New Roman" w:cs="Times New Roman"/>
                      <w:b/>
                      <w:sz w:val="24"/>
                      <w:szCs w:val="24"/>
                    </w:rPr>
                    <w:t>k</w:t>
                  </w:r>
                  <w:r w:rsidR="00FB48CF" w:rsidRPr="003C51CA">
                    <w:rPr>
                      <w:rFonts w:ascii="Times New Roman" w:eastAsia="Times New Roman" w:hAnsi="Times New Roman" w:cs="Times New Roman"/>
                      <w:b/>
                      <w:sz w:val="24"/>
                      <w:szCs w:val="24"/>
                    </w:rPr>
                    <w:t xml:space="preserve">ataloğu ve </w:t>
                  </w:r>
                  <w:r w:rsidR="00A1688A" w:rsidRPr="003C51CA">
                    <w:rPr>
                      <w:rFonts w:ascii="Times New Roman" w:eastAsia="Times New Roman" w:hAnsi="Times New Roman" w:cs="Times New Roman"/>
                      <w:b/>
                      <w:sz w:val="24"/>
                      <w:szCs w:val="24"/>
                    </w:rPr>
                    <w:t>m</w:t>
                  </w:r>
                  <w:r w:rsidR="00D26F2E" w:rsidRPr="003C51CA">
                    <w:rPr>
                      <w:rFonts w:ascii="Times New Roman" w:eastAsia="Times New Roman" w:hAnsi="Times New Roman" w:cs="Times New Roman"/>
                      <w:b/>
                      <w:sz w:val="24"/>
                      <w:szCs w:val="24"/>
                    </w:rPr>
                    <w:t>üfredat</w:t>
                  </w:r>
                  <w:r w:rsidR="00FB48CF" w:rsidRPr="003C51CA">
                    <w:rPr>
                      <w:rFonts w:ascii="Times New Roman" w:eastAsia="Times New Roman" w:hAnsi="Times New Roman" w:cs="Times New Roman"/>
                      <w:b/>
                      <w:sz w:val="24"/>
                      <w:szCs w:val="24"/>
                    </w:rPr>
                    <w:t>lar</w:t>
                  </w:r>
                </w:p>
                <w:p w:rsidR="002034CA" w:rsidRPr="003C51CA" w:rsidRDefault="0070673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12 –</w:t>
                  </w:r>
                  <w:r w:rsidR="002034CA" w:rsidRPr="003C51CA">
                    <w:rPr>
                      <w:rFonts w:ascii="Times New Roman" w:eastAsia="Times New Roman" w:hAnsi="Times New Roman" w:cs="Times New Roman"/>
                      <w:sz w:val="24"/>
                      <w:szCs w:val="24"/>
                    </w:rPr>
                    <w:t xml:space="preserve"> (1) İlgili diploma programına yeni kayıt olan öğrencinin öğretim hayatı boyunca alması gereken derslerin listesidir. </w:t>
                  </w:r>
                  <w:r w:rsidR="00D26F2E" w:rsidRPr="003C51CA">
                    <w:rPr>
                      <w:rFonts w:ascii="Times New Roman" w:eastAsia="Times New Roman" w:hAnsi="Times New Roman" w:cs="Times New Roman"/>
                      <w:sz w:val="24"/>
                      <w:szCs w:val="24"/>
                    </w:rPr>
                    <w:t xml:space="preserve">Müfredatların </w:t>
                  </w:r>
                  <w:r w:rsidR="002034CA" w:rsidRPr="003C51CA">
                    <w:rPr>
                      <w:rFonts w:ascii="Times New Roman" w:eastAsia="Times New Roman" w:hAnsi="Times New Roman" w:cs="Times New Roman"/>
                      <w:sz w:val="24"/>
                      <w:szCs w:val="24"/>
                    </w:rPr>
                    <w:t>düzenlenmesi ve güncellenmesi usulleri Senato tarafından düzenlenir.</w:t>
                  </w:r>
                </w:p>
                <w:p w:rsidR="002034CA" w:rsidRPr="003C51CA" w:rsidRDefault="004F4F65" w:rsidP="004F4F65">
                  <w:pPr>
                    <w:tabs>
                      <w:tab w:val="left" w:pos="71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a) </w:t>
                  </w:r>
                  <w:r w:rsidR="00E90B36" w:rsidRPr="003C51CA">
                    <w:rPr>
                      <w:rFonts w:ascii="Times New Roman" w:eastAsia="Times New Roman" w:hAnsi="Times New Roman" w:cs="Times New Roman"/>
                      <w:sz w:val="24"/>
                      <w:szCs w:val="24"/>
                    </w:rPr>
                    <w:t>Ders</w:t>
                  </w:r>
                  <w:r w:rsidR="003230F1" w:rsidRPr="003C51CA">
                    <w:rPr>
                      <w:rFonts w:ascii="Times New Roman" w:eastAsia="Times New Roman" w:hAnsi="Times New Roman" w:cs="Times New Roman"/>
                      <w:sz w:val="24"/>
                      <w:szCs w:val="24"/>
                    </w:rPr>
                    <w:t>ler Kataloğu</w:t>
                  </w:r>
                  <w:r w:rsidR="002034CA" w:rsidRPr="003C51CA">
                    <w:rPr>
                      <w:rFonts w:ascii="Times New Roman" w:eastAsia="Times New Roman" w:hAnsi="Times New Roman" w:cs="Times New Roman"/>
                      <w:sz w:val="24"/>
                      <w:szCs w:val="24"/>
                    </w:rPr>
                    <w:t>, ilgili alt kurulların önerileri dikkate alınarak ilgili kurul tarafından her yıl Mayıs ayına kadar belirlenir</w:t>
                  </w:r>
                  <w:r w:rsidR="009D2206" w:rsidRPr="003C51CA">
                    <w:rPr>
                      <w:rFonts w:ascii="Times New Roman" w:eastAsia="Times New Roman" w:hAnsi="Times New Roman" w:cs="Times New Roman"/>
                      <w:sz w:val="24"/>
                      <w:szCs w:val="24"/>
                    </w:rPr>
                    <w:t>.</w:t>
                  </w:r>
                  <w:r w:rsidR="004E5A85" w:rsidRPr="003C51CA">
                    <w:rPr>
                      <w:rFonts w:ascii="Times New Roman" w:eastAsia="Times New Roman" w:hAnsi="Times New Roman" w:cs="Times New Roman"/>
                      <w:sz w:val="24"/>
                      <w:szCs w:val="24"/>
                    </w:rPr>
                    <w:t xml:space="preserve"> </w:t>
                  </w:r>
                  <w:r w:rsidR="00E90B36" w:rsidRPr="003C51CA">
                    <w:rPr>
                      <w:rFonts w:ascii="Times New Roman" w:eastAsia="Times New Roman" w:hAnsi="Times New Roman" w:cs="Times New Roman"/>
                      <w:sz w:val="24"/>
                      <w:szCs w:val="24"/>
                    </w:rPr>
                    <w:t>Ders</w:t>
                  </w:r>
                  <w:r w:rsidR="003230F1" w:rsidRPr="003C51CA">
                    <w:rPr>
                      <w:rFonts w:ascii="Times New Roman" w:eastAsia="Times New Roman" w:hAnsi="Times New Roman" w:cs="Times New Roman"/>
                      <w:sz w:val="24"/>
                      <w:szCs w:val="24"/>
                    </w:rPr>
                    <w:t>ler</w:t>
                  </w:r>
                  <w:r w:rsidR="00E90B36" w:rsidRPr="003C51CA">
                    <w:rPr>
                      <w:rFonts w:ascii="Times New Roman" w:eastAsia="Times New Roman" w:hAnsi="Times New Roman" w:cs="Times New Roman"/>
                      <w:sz w:val="24"/>
                      <w:szCs w:val="24"/>
                    </w:rPr>
                    <w:t xml:space="preserve"> </w:t>
                  </w:r>
                  <w:r w:rsidR="003230F1" w:rsidRPr="003C51CA">
                    <w:rPr>
                      <w:rFonts w:ascii="Times New Roman" w:eastAsia="Times New Roman" w:hAnsi="Times New Roman" w:cs="Times New Roman"/>
                      <w:sz w:val="24"/>
                      <w:szCs w:val="24"/>
                    </w:rPr>
                    <w:t>Kataloğu</w:t>
                  </w:r>
                  <w:r w:rsidR="00E90B36"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Senatonun onayından sonra kesinleşir. Bununla birlikte; önceki yıllarda belirlenmiş olan </w:t>
                  </w:r>
                  <w:r w:rsidR="00E90B36" w:rsidRPr="003C51CA">
                    <w:rPr>
                      <w:rFonts w:ascii="Times New Roman" w:eastAsia="Times New Roman" w:hAnsi="Times New Roman" w:cs="Times New Roman"/>
                      <w:sz w:val="24"/>
                      <w:szCs w:val="24"/>
                    </w:rPr>
                    <w:t>Müfredatlarda</w:t>
                  </w:r>
                  <w:r w:rsidR="002034CA" w:rsidRPr="003C51CA">
                    <w:rPr>
                      <w:rFonts w:ascii="Times New Roman" w:eastAsia="Times New Roman" w:hAnsi="Times New Roman" w:cs="Times New Roman"/>
                      <w:sz w:val="24"/>
                      <w:szCs w:val="24"/>
                    </w:rPr>
                    <w:t xml:space="preserve">; bilim alanında oluşan gelişmeler nedeniyle öğretime başlanacak yıl için </w:t>
                  </w:r>
                  <w:r w:rsidR="00E90B36" w:rsidRPr="003C51CA">
                    <w:rPr>
                      <w:rFonts w:ascii="Times New Roman" w:eastAsia="Times New Roman" w:hAnsi="Times New Roman" w:cs="Times New Roman"/>
                      <w:sz w:val="24"/>
                      <w:szCs w:val="24"/>
                    </w:rPr>
                    <w:t>Müfredatların</w:t>
                  </w:r>
                  <w:r w:rsidR="002034CA" w:rsidRPr="003C51CA">
                    <w:rPr>
                      <w:rFonts w:ascii="Times New Roman" w:eastAsia="Times New Roman" w:hAnsi="Times New Roman" w:cs="Times New Roman"/>
                      <w:sz w:val="24"/>
                      <w:szCs w:val="24"/>
                    </w:rPr>
                    <w:t xml:space="preserve"> ilk belirlenmesindeki usul uyarınca zorunlu değişiklikler yapılabilir.</w:t>
                  </w:r>
                </w:p>
                <w:p w:rsidR="002034D2" w:rsidRPr="003C51CA" w:rsidRDefault="004F4F65" w:rsidP="004F4F65">
                  <w:pPr>
                    <w:tabs>
                      <w:tab w:val="left" w:pos="7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Eşdeğer diploma programları</w:t>
                  </w:r>
                  <w:r w:rsidR="004E0988" w:rsidRPr="003C51CA">
                    <w:rPr>
                      <w:rFonts w:ascii="Times New Roman" w:eastAsia="Times New Roman" w:hAnsi="Times New Roman" w:cs="Times New Roman"/>
                      <w:sz w:val="24"/>
                      <w:szCs w:val="24"/>
                    </w:rPr>
                    <w:t>nın</w:t>
                  </w:r>
                  <w:r w:rsidR="002034CA" w:rsidRPr="003C51CA">
                    <w:rPr>
                      <w:rFonts w:ascii="Times New Roman" w:eastAsia="Times New Roman" w:hAnsi="Times New Roman" w:cs="Times New Roman"/>
                      <w:sz w:val="24"/>
                      <w:szCs w:val="24"/>
                    </w:rPr>
                    <w:t xml:space="preserve"> aynı </w:t>
                  </w:r>
                  <w:r w:rsidR="00D51E90" w:rsidRPr="003C51CA">
                    <w:rPr>
                      <w:rFonts w:ascii="Times New Roman" w:eastAsia="Times New Roman" w:hAnsi="Times New Roman" w:cs="Times New Roman"/>
                      <w:sz w:val="24"/>
                      <w:szCs w:val="24"/>
                    </w:rPr>
                    <w:t xml:space="preserve">müfredatı </w:t>
                  </w:r>
                  <w:r w:rsidR="002034CA" w:rsidRPr="003C51CA">
                    <w:rPr>
                      <w:rFonts w:ascii="Times New Roman" w:eastAsia="Times New Roman" w:hAnsi="Times New Roman" w:cs="Times New Roman"/>
                      <w:sz w:val="24"/>
                      <w:szCs w:val="24"/>
                    </w:rPr>
                    <w:t>kullanma</w:t>
                  </w:r>
                  <w:r w:rsidR="009D2206" w:rsidRPr="003C51CA">
                    <w:rPr>
                      <w:rFonts w:ascii="Times New Roman" w:eastAsia="Times New Roman" w:hAnsi="Times New Roman" w:cs="Times New Roman"/>
                      <w:sz w:val="24"/>
                      <w:szCs w:val="24"/>
                    </w:rPr>
                    <w:t>ları durumunda</w:t>
                  </w:r>
                  <w:r w:rsidR="004E0988" w:rsidRPr="003C51CA">
                    <w:rPr>
                      <w:rFonts w:ascii="Times New Roman" w:eastAsia="Times New Roman" w:hAnsi="Times New Roman" w:cs="Times New Roman"/>
                      <w:sz w:val="24"/>
                      <w:szCs w:val="24"/>
                    </w:rPr>
                    <w:t>, m</w:t>
                  </w:r>
                  <w:r w:rsidR="00D51E90" w:rsidRPr="003C51CA">
                    <w:rPr>
                      <w:rFonts w:ascii="Times New Roman" w:eastAsia="Times New Roman" w:hAnsi="Times New Roman" w:cs="Times New Roman"/>
                      <w:sz w:val="24"/>
                      <w:szCs w:val="24"/>
                    </w:rPr>
                    <w:t>üfredatlar</w:t>
                  </w:r>
                  <w:r w:rsidR="002034CA" w:rsidRPr="003C51CA">
                    <w:rPr>
                      <w:rFonts w:ascii="Times New Roman" w:eastAsia="Times New Roman" w:hAnsi="Times New Roman" w:cs="Times New Roman"/>
                      <w:sz w:val="24"/>
                      <w:szCs w:val="24"/>
                    </w:rPr>
                    <w:t>;</w:t>
                  </w:r>
                </w:p>
                <w:p w:rsidR="002034CA" w:rsidRPr="003C51CA" w:rsidRDefault="004F4F65" w:rsidP="004F4F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1) Meslek Yüksekokullarındaki eşdeğer diploma programları için Meslek Yüksek Okulları Müdürler Kurulunda (MEYOK) ve</w:t>
                  </w:r>
                  <w:r w:rsidR="00DB2CC1" w:rsidRPr="003C51CA">
                    <w:rPr>
                      <w:rFonts w:ascii="Times New Roman" w:eastAsia="Times New Roman" w:hAnsi="Times New Roman" w:cs="Times New Roman"/>
                      <w:sz w:val="24"/>
                      <w:szCs w:val="24"/>
                    </w:rPr>
                    <w:t xml:space="preserve"> </w:t>
                  </w:r>
                </w:p>
                <w:p w:rsidR="002034CA" w:rsidRPr="003C51CA" w:rsidRDefault="004F4F65" w:rsidP="004F4F65">
                  <w:pPr>
                    <w:tabs>
                      <w:tab w:val="left" w:pos="7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w:t>
                  </w:r>
                  <w:r w:rsidR="00DB2CC1"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Diğer eşdeğer diploma programları için Rektör tarafından görevlendirilen Rektör Yardımcısı başkanlığında ilgili birim ve diploma programı yöneticileri tarafından, her diploma programı için tek tip hâle getirilir ve Senatoya sunulur, Senato tarafından karara bağlanır.</w:t>
                  </w:r>
                </w:p>
                <w:p w:rsidR="002034CA" w:rsidRPr="003C51CA" w:rsidRDefault="004F4F65" w:rsidP="004F4F65">
                  <w:pPr>
                    <w:tabs>
                      <w:tab w:val="left" w:pos="73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(2) </w:t>
                  </w:r>
                  <w:r w:rsidR="00D51E90" w:rsidRPr="003C51CA">
                    <w:rPr>
                      <w:rFonts w:ascii="Times New Roman" w:eastAsia="Times New Roman" w:hAnsi="Times New Roman" w:cs="Times New Roman"/>
                      <w:sz w:val="24"/>
                      <w:szCs w:val="24"/>
                    </w:rPr>
                    <w:t>Müfredatlarda</w:t>
                  </w:r>
                  <w:r w:rsidR="002034CA" w:rsidRPr="003C51CA">
                    <w:rPr>
                      <w:rFonts w:ascii="Times New Roman" w:eastAsia="Times New Roman" w:hAnsi="Times New Roman" w:cs="Times New Roman"/>
                      <w:sz w:val="24"/>
                      <w:szCs w:val="24"/>
                    </w:rPr>
                    <w:t>; her yılda/yarıyılda okutulacak dersler ile bu derslerin; zorunlu veya seçmeli oldukları, teorik ders saati, uygulamalı ders saati, ulusal kredisi, AKTS kredisi ve eğer var ise ön koşul/ön koşullu oldukları derslerin bilgileri yer alır. Ayrıca;</w:t>
                  </w:r>
                </w:p>
                <w:p w:rsidR="002034CA" w:rsidRPr="003C51CA" w:rsidRDefault="004F4F65"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Bu derslerin AKTS kredilerinin toplamı her dönem için 30 kredi olmak zorundadır.</w:t>
                  </w:r>
                </w:p>
                <w:p w:rsidR="002034CA" w:rsidRPr="003C51CA" w:rsidRDefault="004F4F65"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Ön koşul derslerinin AKTS kredi toplamı bir programdan alınacak toplam AKTS kredisinin</w:t>
                  </w:r>
                  <w:r w:rsidR="00FE56D9" w:rsidRPr="003C51CA">
                    <w:rPr>
                      <w:rFonts w:ascii="Times New Roman" w:eastAsia="Times New Roman" w:hAnsi="Times New Roman" w:cs="Times New Roman"/>
                      <w:sz w:val="24"/>
                      <w:szCs w:val="24"/>
                    </w:rPr>
                    <w:t xml:space="preserve"> %25’ini </w:t>
                  </w:r>
                  <w:r w:rsidR="002034CA" w:rsidRPr="003C51CA">
                    <w:rPr>
                      <w:rFonts w:ascii="Times New Roman" w:eastAsia="Times New Roman" w:hAnsi="Times New Roman" w:cs="Times New Roman"/>
                      <w:sz w:val="24"/>
                      <w:szCs w:val="24"/>
                    </w:rPr>
                    <w:t>geçemez.</w:t>
                  </w:r>
                </w:p>
                <w:p w:rsidR="002034CA" w:rsidRPr="003C51CA" w:rsidRDefault="004F4F65" w:rsidP="004F4F65">
                  <w:pPr>
                    <w:tabs>
                      <w:tab w:val="left" w:pos="65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themeFill="background1"/>
                    </w:rPr>
                    <w:t xml:space="preserve">           </w:t>
                  </w:r>
                  <w:r w:rsidR="00672922" w:rsidRPr="003C51CA">
                    <w:rPr>
                      <w:rFonts w:ascii="Times New Roman" w:eastAsia="Times New Roman" w:hAnsi="Times New Roman" w:cs="Times New Roman"/>
                      <w:sz w:val="24"/>
                      <w:szCs w:val="24"/>
                      <w:shd w:val="clear" w:color="auto" w:fill="FFFFFF" w:themeFill="background1"/>
                    </w:rPr>
                    <w:t>(3)</w:t>
                  </w:r>
                  <w:r w:rsidR="00286B1B" w:rsidRPr="003C51CA">
                    <w:rPr>
                      <w:rFonts w:ascii="Times New Roman" w:eastAsia="Times New Roman" w:hAnsi="Times New Roman" w:cs="Times New Roman"/>
                      <w:sz w:val="24"/>
                      <w:szCs w:val="24"/>
                      <w:shd w:val="clear" w:color="auto" w:fill="FFFFFF" w:themeFill="background1"/>
                    </w:rPr>
                    <w:t xml:space="preserve"> </w:t>
                  </w:r>
                  <w:r w:rsidR="00D51E90" w:rsidRPr="003C51CA">
                    <w:rPr>
                      <w:rFonts w:ascii="Times New Roman" w:eastAsia="Times New Roman" w:hAnsi="Times New Roman" w:cs="Times New Roman"/>
                      <w:sz w:val="24"/>
                      <w:szCs w:val="24"/>
                    </w:rPr>
                    <w:t xml:space="preserve">Müfredatlarda </w:t>
                  </w:r>
                  <w:r w:rsidR="009D2206" w:rsidRPr="003C51CA">
                    <w:rPr>
                      <w:rFonts w:ascii="Times New Roman" w:eastAsia="Times New Roman" w:hAnsi="Times New Roman" w:cs="Times New Roman"/>
                      <w:sz w:val="24"/>
                      <w:szCs w:val="24"/>
                    </w:rPr>
                    <w:t xml:space="preserve">yer alması gereken derslerin </w:t>
                  </w:r>
                  <w:r w:rsidR="00631044" w:rsidRPr="003C51CA">
                    <w:rPr>
                      <w:rFonts w:ascii="Times New Roman" w:eastAsia="Times New Roman" w:hAnsi="Times New Roman" w:cs="Times New Roman"/>
                      <w:sz w:val="24"/>
                      <w:szCs w:val="24"/>
                    </w:rPr>
                    <w:t xml:space="preserve">öğrenci bilgi </w:t>
                  </w:r>
                  <w:r w:rsidR="002034CA" w:rsidRPr="003C51CA">
                    <w:rPr>
                      <w:rFonts w:ascii="Times New Roman" w:eastAsia="Times New Roman" w:hAnsi="Times New Roman" w:cs="Times New Roman"/>
                      <w:sz w:val="24"/>
                      <w:szCs w:val="24"/>
                    </w:rPr>
                    <w:t xml:space="preserve">sistemine işlenmesi ve ilgili kurullar tarafından değişiklikler yapılması durumunda bu değişikliklerin </w:t>
                  </w:r>
                  <w:r w:rsidR="00631044" w:rsidRPr="003C51CA">
                    <w:rPr>
                      <w:rFonts w:ascii="Times New Roman" w:eastAsia="Times New Roman" w:hAnsi="Times New Roman" w:cs="Times New Roman"/>
                      <w:sz w:val="24"/>
                      <w:szCs w:val="24"/>
                    </w:rPr>
                    <w:t>öğrenci bilgi</w:t>
                  </w:r>
                  <w:r w:rsidR="002034CA" w:rsidRPr="003C51CA">
                    <w:rPr>
                      <w:rFonts w:ascii="Times New Roman" w:eastAsia="Times New Roman" w:hAnsi="Times New Roman" w:cs="Times New Roman"/>
                      <w:sz w:val="24"/>
                      <w:szCs w:val="24"/>
                    </w:rPr>
                    <w:t xml:space="preserve"> sistemine girişi birim yöneticisinin görevlendirdiği görevliler tarafından yapılır.</w:t>
                  </w:r>
                </w:p>
                <w:p w:rsidR="002034CA" w:rsidRPr="003C51CA" w:rsidRDefault="004F4F65" w:rsidP="004F4F65">
                  <w:pPr>
                    <w:tabs>
                      <w:tab w:val="left" w:pos="7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themeFill="background1"/>
                    </w:rPr>
                    <w:t xml:space="preserve">           </w:t>
                  </w:r>
                  <w:r w:rsidR="00672922" w:rsidRPr="003C51CA">
                    <w:rPr>
                      <w:rFonts w:ascii="Times New Roman" w:eastAsia="Times New Roman" w:hAnsi="Times New Roman" w:cs="Times New Roman"/>
                      <w:sz w:val="24"/>
                      <w:szCs w:val="24"/>
                      <w:shd w:val="clear" w:color="auto" w:fill="FFFFFF" w:themeFill="background1"/>
                    </w:rPr>
                    <w:t>(4)</w:t>
                  </w:r>
                  <w:r w:rsidR="00286B1B" w:rsidRPr="003C51CA">
                    <w:rPr>
                      <w:rFonts w:ascii="Times New Roman" w:eastAsia="Times New Roman" w:hAnsi="Times New Roman" w:cs="Times New Roman"/>
                      <w:sz w:val="24"/>
                      <w:szCs w:val="24"/>
                      <w:shd w:val="clear" w:color="auto" w:fill="FFFFFF" w:themeFill="background1"/>
                    </w:rPr>
                    <w:t xml:space="preserve"> </w:t>
                  </w:r>
                  <w:r w:rsidR="002034CA" w:rsidRPr="003C51CA">
                    <w:rPr>
                      <w:rFonts w:ascii="Times New Roman" w:eastAsia="Times New Roman" w:hAnsi="Times New Roman" w:cs="Times New Roman"/>
                      <w:sz w:val="24"/>
                      <w:szCs w:val="24"/>
                    </w:rPr>
                    <w:t>Aynı sınıfta ve aynı şartlarda eğitime başlamış öğrencilerin, okutulan derslerde meydana gelen değişikliklerden aynı şekilde etkilenmesini sağlamak ve ilgili öğrencileri gruplamak için müfredat numarası kullanılır. Bununla birlikte;</w:t>
                  </w:r>
                </w:p>
                <w:p w:rsidR="002034CA" w:rsidRPr="003C51CA" w:rsidRDefault="004F4F65"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Hazırlık sınıfını okuyacak öğrencilere hazırlık sınıfı süresince herhangi bir müfredat numarası atanmaz.</w:t>
                  </w:r>
                  <w:r w:rsidR="009D2206"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Hazırlık sınıfını atlayarak eğitime başlayan öğrencilere birinci sınıfı okumaya başladıkları eğitim-öğretim yılının güz dönemine ilişkin yıl bilgisi müfredat numarası olarak atanır.</w:t>
                  </w:r>
                </w:p>
                <w:p w:rsidR="002034CA" w:rsidRPr="003C51CA" w:rsidRDefault="004F4F65" w:rsidP="004F4F65">
                  <w:pPr>
                    <w:tabs>
                      <w:tab w:val="left" w:pos="701"/>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034CA" w:rsidRPr="003C51CA">
                    <w:rPr>
                      <w:rFonts w:ascii="Times New Roman" w:eastAsia="Times New Roman" w:hAnsi="Times New Roman" w:cs="Times New Roman"/>
                      <w:sz w:val="24"/>
                      <w:szCs w:val="24"/>
                    </w:rPr>
                    <w:t>b) Merkezi yerleştirme dışında eğitime başlama/devam etme hakkı kazanan</w:t>
                  </w:r>
                  <w:r w:rsidR="00006AF2" w:rsidRPr="003C51CA">
                    <w:rPr>
                      <w:rFonts w:ascii="Times New Roman" w:eastAsia="Times New Roman" w:hAnsi="Times New Roman" w:cs="Times New Roman"/>
                      <w:sz w:val="24"/>
                      <w:szCs w:val="24"/>
                    </w:rPr>
                    <w:t xml:space="preserve"> </w:t>
                  </w:r>
                  <w:r w:rsidR="009D2206" w:rsidRPr="003C51CA">
                    <w:rPr>
                      <w:rFonts w:ascii="Times New Roman" w:eastAsia="Times New Roman" w:hAnsi="Times New Roman" w:cs="Times New Roman"/>
                      <w:sz w:val="24"/>
                      <w:szCs w:val="24"/>
                    </w:rPr>
                    <w:t>öğrencilerin takip edecekleri</w:t>
                  </w:r>
                  <w:r w:rsidR="006653BF" w:rsidRPr="003C51CA">
                    <w:rPr>
                      <w:rFonts w:ascii="Times New Roman" w:eastAsia="Times New Roman" w:hAnsi="Times New Roman" w:cs="Times New Roman"/>
                      <w:sz w:val="24"/>
                      <w:szCs w:val="24"/>
                    </w:rPr>
                    <w:t xml:space="preserve"> </w:t>
                  </w:r>
                  <w:r w:rsidR="00EE5031" w:rsidRPr="003C51CA">
                    <w:rPr>
                      <w:rFonts w:ascii="Times New Roman" w:eastAsia="Times New Roman" w:hAnsi="Times New Roman" w:cs="Times New Roman"/>
                      <w:sz w:val="24"/>
                      <w:szCs w:val="24"/>
                    </w:rPr>
                    <w:t>Müfredatı</w:t>
                  </w:r>
                  <w:r w:rsidR="002034CA" w:rsidRPr="003C51CA">
                    <w:rPr>
                      <w:rFonts w:ascii="Times New Roman" w:eastAsia="Times New Roman" w:hAnsi="Times New Roman" w:cs="Times New Roman"/>
                      <w:sz w:val="24"/>
                      <w:szCs w:val="24"/>
                    </w:rPr>
                    <w:t> temsil eden müfredat numarası ilgili yönetim kurulu tarafından belirlenir.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4F4F65"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Dersler</w:t>
                  </w:r>
                </w:p>
                <w:p w:rsidR="002034CA" w:rsidRPr="003C51CA" w:rsidRDefault="004F4F65"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13 –</w:t>
                  </w:r>
                  <w:r w:rsidR="002034CA" w:rsidRPr="003C51CA">
                    <w:rPr>
                      <w:rFonts w:ascii="Times New Roman" w:eastAsia="Times New Roman" w:hAnsi="Times New Roman" w:cs="Times New Roman"/>
                      <w:sz w:val="24"/>
                      <w:szCs w:val="24"/>
                    </w:rPr>
                    <w:t> (1) Dersler; zorunlu, seçmeli ve ortak derslerden oluşur.</w:t>
                  </w:r>
                </w:p>
                <w:p w:rsidR="002034CA" w:rsidRPr="003C51CA" w:rsidRDefault="004F4F65"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Zorunlu dersler: Öğrencinin kaydolduğu programda almakla yükümlü olduğu derslerdir.</w:t>
                  </w:r>
                </w:p>
                <w:p w:rsidR="002034CA" w:rsidRPr="003C51CA" w:rsidRDefault="004F4F65" w:rsidP="004F4F65">
                  <w:pPr>
                    <w:tabs>
                      <w:tab w:val="left" w:pos="725"/>
                    </w:tabs>
                    <w:spacing w:after="0" w:line="240" w:lineRule="auto"/>
                    <w:ind w:firstLine="566"/>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b) Seçmeli dersler: Öğrencinin kaydolduğu programda yer alan, öğrencinin seçimine bağlı derslerdir. </w:t>
                  </w:r>
                  <w:r w:rsidR="00A84729" w:rsidRPr="003C51CA">
                    <w:rPr>
                      <w:rFonts w:ascii="Times New Roman" w:eastAsia="Times New Roman" w:hAnsi="Times New Roman" w:cs="Times New Roman"/>
                      <w:sz w:val="24"/>
                      <w:szCs w:val="24"/>
                    </w:rPr>
                    <w:t xml:space="preserve">Müfredatta </w:t>
                  </w:r>
                  <w:r w:rsidR="004E5A85" w:rsidRPr="003C51CA">
                    <w:rPr>
                      <w:rFonts w:ascii="Times New Roman" w:eastAsia="Times New Roman" w:hAnsi="Times New Roman" w:cs="Times New Roman"/>
                      <w:sz w:val="24"/>
                      <w:szCs w:val="24"/>
                    </w:rPr>
                    <w:t>seçmeli derslerin toplam AKTS</w:t>
                  </w:r>
                  <w:r w:rsidR="00F956BA" w:rsidRPr="003C51CA">
                    <w:rPr>
                      <w:rFonts w:ascii="Times New Roman" w:eastAsia="Times New Roman" w:hAnsi="Times New Roman" w:cs="Times New Roman"/>
                      <w:sz w:val="24"/>
                      <w:szCs w:val="24"/>
                    </w:rPr>
                    <w:t xml:space="preserve"> kredi</w:t>
                  </w:r>
                  <w:r w:rsidR="004E5A85" w:rsidRPr="003C51CA">
                    <w:rPr>
                      <w:rFonts w:ascii="Times New Roman" w:eastAsia="Times New Roman" w:hAnsi="Times New Roman" w:cs="Times New Roman"/>
                      <w:sz w:val="24"/>
                      <w:szCs w:val="24"/>
                    </w:rPr>
                    <w:t xml:space="preserve"> miktarı, </w:t>
                  </w:r>
                  <w:r w:rsidR="00006AF2" w:rsidRPr="003C51CA">
                    <w:rPr>
                      <w:rFonts w:ascii="Times New Roman" w:eastAsia="Times New Roman" w:hAnsi="Times New Roman" w:cs="Times New Roman"/>
                      <w:sz w:val="24"/>
                      <w:szCs w:val="24"/>
                    </w:rPr>
                    <w:t xml:space="preserve">ilgili programın toplam AKTS kredisinin %25’inden az olamaz. </w:t>
                  </w:r>
                  <w:r w:rsidR="00364CD6" w:rsidRPr="003C51CA">
                    <w:rPr>
                      <w:rFonts w:ascii="Times New Roman" w:eastAsia="Times New Roman" w:hAnsi="Times New Roman" w:cs="Times New Roman"/>
                      <w:sz w:val="24"/>
                      <w:szCs w:val="24"/>
                    </w:rPr>
                    <w:t>Bu dersler;</w:t>
                  </w:r>
                </w:p>
                <w:p w:rsidR="002034CA" w:rsidRPr="003C51CA" w:rsidRDefault="004F4F65" w:rsidP="004F4F65">
                  <w:pPr>
                    <w:tabs>
                      <w:tab w:val="left" w:pos="73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1) </w:t>
                  </w:r>
                  <w:r w:rsidR="008F37FC" w:rsidRPr="003C51CA">
                    <w:rPr>
                      <w:rFonts w:ascii="Times New Roman" w:eastAsia="Times New Roman" w:hAnsi="Times New Roman" w:cs="Times New Roman"/>
                      <w:sz w:val="24"/>
                      <w:szCs w:val="24"/>
                    </w:rPr>
                    <w:t>M</w:t>
                  </w:r>
                  <w:r w:rsidR="002034CA" w:rsidRPr="003C51CA">
                    <w:rPr>
                      <w:rFonts w:ascii="Times New Roman" w:eastAsia="Times New Roman" w:hAnsi="Times New Roman" w:cs="Times New Roman"/>
                      <w:sz w:val="24"/>
                      <w:szCs w:val="24"/>
                    </w:rPr>
                    <w:t>eslekle ilgili formasyonu tamamlayan derslerden olabileceği gibi, genel kültür, genel yetenek veya farklı ilgi alanlarından dersler de olabilir.</w:t>
                  </w:r>
                </w:p>
                <w:p w:rsidR="002034CA" w:rsidRPr="003C51CA" w:rsidRDefault="004F4F65" w:rsidP="004F4F65">
                  <w:pPr>
                    <w:tabs>
                      <w:tab w:val="left" w:pos="73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Bir bölümdeki öğrencilerin tümünün seçebileceği seçmeli dersler olabileceği gibi, bir birimdeki öğrencilerin tümünün seçebileceği seçmeli dersler ya da Üniversitedeki öğrencilerin tümünün</w:t>
                  </w:r>
                  <w:r w:rsidR="004C2E0C"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seçebileceği seçmeli dersler olabilir.</w:t>
                  </w:r>
                </w:p>
                <w:p w:rsidR="002034CA" w:rsidRPr="003C51CA" w:rsidRDefault="004F4F65"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c) Ortak dersler: Kanunun 5 inci maddesinin birinci fıkrasının (ı) bendinde yer alan </w:t>
                  </w:r>
                  <w:r w:rsidR="00306DB3" w:rsidRPr="003C51CA">
                    <w:rPr>
                      <w:rFonts w:ascii="Times New Roman" w:eastAsia="Times New Roman" w:hAnsi="Times New Roman" w:cs="Times New Roman"/>
                      <w:sz w:val="24"/>
                      <w:szCs w:val="24"/>
                    </w:rPr>
                    <w:t>Atatürk İlkeleri ve İnkılap Tarihi, Türk Dili ve Yabancı Dil</w:t>
                  </w:r>
                  <w:r w:rsidR="00306DB3" w:rsidRPr="003C51CA">
                    <w:rPr>
                      <w:sz w:val="18"/>
                      <w:szCs w:val="18"/>
                    </w:rPr>
                    <w:t xml:space="preserve"> </w:t>
                  </w:r>
                  <w:r w:rsidR="002034CA" w:rsidRPr="003C51CA">
                    <w:rPr>
                      <w:rFonts w:ascii="Times New Roman" w:eastAsia="Times New Roman" w:hAnsi="Times New Roman" w:cs="Times New Roman"/>
                      <w:sz w:val="24"/>
                      <w:szCs w:val="24"/>
                    </w:rPr>
                    <w:t>dersler</w:t>
                  </w:r>
                  <w:r w:rsidR="00306DB3" w:rsidRPr="003C51CA">
                    <w:rPr>
                      <w:rFonts w:ascii="Times New Roman" w:eastAsia="Times New Roman" w:hAnsi="Times New Roman" w:cs="Times New Roman"/>
                      <w:sz w:val="24"/>
                      <w:szCs w:val="24"/>
                    </w:rPr>
                    <w:t>i</w:t>
                  </w:r>
                  <w:r w:rsidR="002034CA" w:rsidRPr="003C51CA">
                    <w:rPr>
                      <w:rFonts w:ascii="Times New Roman" w:eastAsia="Times New Roman" w:hAnsi="Times New Roman" w:cs="Times New Roman"/>
                      <w:sz w:val="24"/>
                      <w:szCs w:val="24"/>
                    </w:rPr>
                    <w:t xml:space="preserve"> ile Senato tarafından kabul edilen enformatik bölümü dersleridir.</w:t>
                  </w:r>
                </w:p>
                <w:p w:rsidR="002034CA" w:rsidRPr="003C51CA" w:rsidRDefault="004F4F65" w:rsidP="004F4F65">
                  <w:pPr>
                    <w:tabs>
                      <w:tab w:val="left" w:pos="7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Bazı dersler nitelikleri açısından; ön koşul dersleri ve ön koşullu dersler olarak sınıflandırılır.</w:t>
                  </w:r>
                </w:p>
                <w:p w:rsidR="002034CA" w:rsidRPr="003C51CA" w:rsidRDefault="004F4F65" w:rsidP="004F4F65">
                  <w:pPr>
                    <w:tabs>
                      <w:tab w:val="left" w:pos="701"/>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Ön koşul dersi: Öğrencinin ön koşullu derse kaydını yaptırması için, başarmış olmak zorunda olduğu derstir.</w:t>
                  </w:r>
                </w:p>
                <w:p w:rsidR="002034CA" w:rsidRPr="003C51CA" w:rsidRDefault="004F4F65"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Ön koşullu ders: Öğrencinin kayıt yaptırabilmesi için; bir veya daha fazla ön koşul dersini başarmasının gerekli olduğu derstir.</w:t>
                  </w:r>
                </w:p>
                <w:p w:rsidR="002034CA" w:rsidRPr="003C51CA" w:rsidRDefault="004F4F65" w:rsidP="004F4F65">
                  <w:pPr>
                    <w:tabs>
                      <w:tab w:val="left" w:pos="498"/>
                      <w:tab w:val="left" w:pos="7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(3) Bir ön koşullu ders bir ya da birden çok ön koşul dersine bağlanabilir. Bu durumda;</w:t>
                  </w:r>
                </w:p>
                <w:p w:rsidR="002034CA" w:rsidRPr="003C51CA" w:rsidRDefault="004F4F65"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Ön koşullu dersin bağlandığı her bir ön koşul dersi için, ilgili birim her bir bağlantı şeklini ayrı ayrı belirleyerek öğretim programında belirtir.</w:t>
                  </w:r>
                </w:p>
                <w:p w:rsidR="002034CA" w:rsidRPr="003C51CA" w:rsidRDefault="004F4F65"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b) </w:t>
                  </w:r>
                  <w:r w:rsidR="00B73750" w:rsidRPr="003C51CA">
                    <w:rPr>
                      <w:rFonts w:ascii="Times New Roman" w:eastAsia="Times New Roman" w:hAnsi="Times New Roman" w:cs="Times New Roman"/>
                      <w:sz w:val="24"/>
                      <w:szCs w:val="24"/>
                    </w:rPr>
                    <w:t xml:space="preserve">Yıl/yarıyıl boyunca yürütülen proje </w:t>
                  </w:r>
                  <w:r w:rsidR="004C2E0C" w:rsidRPr="003C51CA">
                    <w:rPr>
                      <w:rFonts w:ascii="Times New Roman" w:eastAsia="Times New Roman" w:hAnsi="Times New Roman" w:cs="Times New Roman"/>
                      <w:sz w:val="24"/>
                      <w:szCs w:val="24"/>
                    </w:rPr>
                    <w:t>ve tasarım içerikli derslerden ilgili yönetim k</w:t>
                  </w:r>
                  <w:r w:rsidR="00B73750" w:rsidRPr="003C51CA">
                    <w:rPr>
                      <w:rFonts w:ascii="Times New Roman" w:eastAsia="Times New Roman" w:hAnsi="Times New Roman" w:cs="Times New Roman"/>
                      <w:sz w:val="24"/>
                      <w:szCs w:val="24"/>
                    </w:rPr>
                    <w:t xml:space="preserve">urulunca belirlenenler hariç, </w:t>
                  </w:r>
                  <w:r w:rsidR="004C2E0C" w:rsidRPr="003C51CA">
                    <w:rPr>
                      <w:rFonts w:ascii="Times New Roman" w:eastAsia="Times New Roman" w:hAnsi="Times New Roman" w:cs="Times New Roman"/>
                      <w:sz w:val="24"/>
                      <w:szCs w:val="24"/>
                    </w:rPr>
                    <w:t>g</w:t>
                  </w:r>
                  <w:r w:rsidR="002034CA" w:rsidRPr="003C51CA">
                    <w:rPr>
                      <w:rFonts w:ascii="Times New Roman" w:eastAsia="Times New Roman" w:hAnsi="Times New Roman" w:cs="Times New Roman"/>
                      <w:sz w:val="24"/>
                      <w:szCs w:val="24"/>
                    </w:rPr>
                    <w:t>üz yarıyılında bulunan bir ders, aynı eğitim-öğretim yılı bahar yarıyılındaki bir dersin ön koşul dersi olamaz.</w:t>
                  </w:r>
                </w:p>
                <w:p w:rsidR="002034CA" w:rsidRPr="003C51CA" w:rsidRDefault="004F4F65"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c) Ön koşullu dersler, her bir ön koşul önerisi için ilgili alt kurulların gerekçeli önerileri ile ilgili kurul tarafından </w:t>
                  </w:r>
                  <w:r w:rsidR="00F655AA" w:rsidRPr="003C51CA">
                    <w:rPr>
                      <w:rFonts w:ascii="Times New Roman" w:eastAsia="Times New Roman" w:hAnsi="Times New Roman" w:cs="Times New Roman"/>
                      <w:sz w:val="24"/>
                      <w:szCs w:val="24"/>
                    </w:rPr>
                    <w:t>belirlenir.</w:t>
                  </w:r>
                </w:p>
                <w:p w:rsidR="003C1B36" w:rsidRPr="003C51CA" w:rsidRDefault="004F4F65" w:rsidP="004F4F65">
                  <w:pPr>
                    <w:tabs>
                      <w:tab w:val="left" w:pos="68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(4) Kişisel gelişim amacıyla alınan dersler hariç olmak üzere, diğer tüm dersler bu Yönetmeliğin 38 inci maddesinin birinci fıkrasının (a) bendinde belirtilen öğrencinin tamamlamakla yükümlü olduğu toplam AKTS kredisine sayılır ve not ortalaması hesaplarına katılır.</w:t>
                  </w:r>
                  <w:r w:rsidR="003C1B36" w:rsidRPr="003C51CA">
                    <w:rPr>
                      <w:rFonts w:ascii="Times New Roman" w:eastAsia="Times New Roman" w:hAnsi="Times New Roman" w:cs="Times New Roman"/>
                      <w:sz w:val="24"/>
                      <w:szCs w:val="24"/>
                    </w:rPr>
                    <w:t xml:space="preserve"> Kişisel gelişim </w:t>
                  </w:r>
                  <w:r w:rsidR="00D547E4" w:rsidRPr="003C51CA">
                    <w:rPr>
                      <w:rFonts w:ascii="Times New Roman" w:eastAsia="Times New Roman" w:hAnsi="Times New Roman" w:cs="Times New Roman"/>
                      <w:sz w:val="24"/>
                      <w:szCs w:val="24"/>
                    </w:rPr>
                    <w:t xml:space="preserve">ve hobi </w:t>
                  </w:r>
                  <w:r w:rsidR="003C1B36" w:rsidRPr="003C51CA">
                    <w:rPr>
                      <w:rFonts w:ascii="Times New Roman" w:eastAsia="Times New Roman" w:hAnsi="Times New Roman" w:cs="Times New Roman"/>
                      <w:sz w:val="24"/>
                      <w:szCs w:val="24"/>
                    </w:rPr>
                    <w:t>amacıyla alınan dersler</w:t>
                  </w:r>
                  <w:r w:rsidR="00C465B5" w:rsidRPr="003C51CA">
                    <w:rPr>
                      <w:rFonts w:ascii="Times New Roman" w:eastAsia="Times New Roman" w:hAnsi="Times New Roman" w:cs="Times New Roman"/>
                      <w:sz w:val="24"/>
                      <w:szCs w:val="24"/>
                    </w:rPr>
                    <w:t>in</w:t>
                  </w:r>
                  <w:r w:rsidR="003C1B36" w:rsidRPr="003C51CA">
                    <w:rPr>
                      <w:rFonts w:ascii="Times New Roman" w:eastAsia="Times New Roman" w:hAnsi="Times New Roman" w:cs="Times New Roman"/>
                      <w:sz w:val="24"/>
                      <w:szCs w:val="24"/>
                    </w:rPr>
                    <w:t xml:space="preserve"> başarı değerlendirmesi “başarılı/başarısız” şeklinde yapılır, GANO hesaplamasına </w:t>
                  </w:r>
                  <w:r w:rsidR="00A1120B" w:rsidRPr="003C51CA">
                    <w:rPr>
                      <w:rFonts w:ascii="Times New Roman" w:eastAsia="Times New Roman" w:hAnsi="Times New Roman" w:cs="Times New Roman"/>
                      <w:sz w:val="24"/>
                      <w:szCs w:val="24"/>
                    </w:rPr>
                    <w:t>dâhil</w:t>
                  </w:r>
                  <w:r w:rsidR="003C1B36" w:rsidRPr="003C51CA">
                    <w:rPr>
                      <w:rFonts w:ascii="Times New Roman" w:eastAsia="Times New Roman" w:hAnsi="Times New Roman" w:cs="Times New Roman"/>
                      <w:sz w:val="24"/>
                      <w:szCs w:val="24"/>
                    </w:rPr>
                    <w:t xml:space="preserve"> edilmez ve transkriptlere </w:t>
                  </w:r>
                  <w:r w:rsidR="009B7965" w:rsidRPr="003C51CA">
                    <w:rPr>
                      <w:rFonts w:ascii="Times New Roman" w:eastAsia="Times New Roman" w:hAnsi="Times New Roman" w:cs="Times New Roman"/>
                      <w:sz w:val="24"/>
                      <w:szCs w:val="24"/>
                    </w:rPr>
                    <w:t>“başarılı/başarısız” olarak yansıtılır.</w:t>
                  </w:r>
                </w:p>
                <w:p w:rsidR="009B056A" w:rsidRPr="003C51CA" w:rsidRDefault="009B056A" w:rsidP="009B056A">
                  <w:pPr>
                    <w:spacing w:after="0" w:line="240" w:lineRule="auto"/>
                    <w:ind w:firstLine="566"/>
                    <w:jc w:val="both"/>
                    <w:rPr>
                      <w:rFonts w:ascii="Times New Roman" w:eastAsia="Times New Roman" w:hAnsi="Times New Roman" w:cs="Times New Roman"/>
                      <w:b/>
                      <w:bCs/>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Ders açma esasları</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14 –</w:t>
                  </w:r>
                  <w:r w:rsidR="002034CA" w:rsidRPr="003C51CA">
                    <w:rPr>
                      <w:rFonts w:ascii="Times New Roman" w:eastAsia="Times New Roman" w:hAnsi="Times New Roman" w:cs="Times New Roman"/>
                      <w:sz w:val="24"/>
                      <w:szCs w:val="24"/>
                    </w:rPr>
                    <w:t> (1) Her yıl/yarıyıl açılacak dersler dönem kaybetmemiş öğrenciler dikkate alınarak Senato tarafından belirlenir. Bu derslere ilişkin esaslar şunlardır:</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Hangi öğretim elemanlarınca okutulacağı, anabilim/ana sanat dalı/program kurulları ve bölüm kurulunun önerileri doğrultusunda ilgili yönetim kurulunda kararlaştırılır. Derslerin öğretim elemanlarına dengeli bir şekilde dağıtımı esastır. Ancak, akademik bir gerekçenin olmadığı durumlarda derslerin öğretim elemanlarına dağıtımı; anabilim dalı içi, bölüm içi, birim içi, Üniversite içi, yükseköğretim kurumları ve diğer kurum/kuruluşlar şeklindeki öncelik sıralamasına göre yapılır. İhtiyacın buna rağmen karşılanamaması durumunda ilgili dersi verebilecek, alanında uzman en az lisans mezunu olan biri görevlendirilebilir. Ders görevlendirmelerinin günü ve</w:t>
                  </w:r>
                  <w:r w:rsidR="00F42C9B" w:rsidRPr="003C51CA">
                    <w:rPr>
                      <w:rFonts w:ascii="Times New Roman" w:eastAsia="Times New Roman" w:hAnsi="Times New Roman" w:cs="Times New Roman"/>
                      <w:sz w:val="24"/>
                      <w:szCs w:val="24"/>
                    </w:rPr>
                    <w:t xml:space="preserve"> saati, ilgili birim tarafından</w:t>
                  </w:r>
                  <w:r w:rsidR="00DA2814" w:rsidRPr="003C51CA">
                    <w:rPr>
                      <w:rFonts w:ascii="Times New Roman" w:eastAsia="Times New Roman" w:hAnsi="Times New Roman" w:cs="Times New Roman"/>
                      <w:sz w:val="24"/>
                      <w:szCs w:val="24"/>
                    </w:rPr>
                    <w:t xml:space="preserve"> öğrenci bilgi</w:t>
                  </w:r>
                  <w:r w:rsidR="002034CA" w:rsidRPr="003C51CA">
                    <w:rPr>
                      <w:rFonts w:ascii="Times New Roman" w:eastAsia="Times New Roman" w:hAnsi="Times New Roman" w:cs="Times New Roman"/>
                      <w:sz w:val="24"/>
                      <w:szCs w:val="24"/>
                    </w:rPr>
                    <w:t xml:space="preserve"> sistemine işlenir.</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Birimlerin ders kataloglarında yer alan derslerin teori ve uygulama saatlerinin hafta içindeki yerleşim</w:t>
                  </w:r>
                  <w:r w:rsidR="00F42C9B" w:rsidRPr="003C51CA">
                    <w:rPr>
                      <w:rFonts w:ascii="Times New Roman" w:eastAsia="Times New Roman" w:hAnsi="Times New Roman" w:cs="Times New Roman"/>
                      <w:sz w:val="24"/>
                      <w:szCs w:val="24"/>
                    </w:rPr>
                    <w:t>i, dersliklerin belirlenmesi ve</w:t>
                  </w:r>
                  <w:r w:rsidR="004A733E" w:rsidRPr="003C51CA">
                    <w:rPr>
                      <w:rFonts w:ascii="Times New Roman" w:eastAsia="Times New Roman" w:hAnsi="Times New Roman" w:cs="Times New Roman"/>
                      <w:sz w:val="24"/>
                      <w:szCs w:val="24"/>
                    </w:rPr>
                    <w:t xml:space="preserve"> öğrenci bilgi</w:t>
                  </w:r>
                  <w:r w:rsidR="002034CA" w:rsidRPr="003C51CA">
                    <w:rPr>
                      <w:rFonts w:ascii="Times New Roman" w:eastAsia="Times New Roman" w:hAnsi="Times New Roman" w:cs="Times New Roman"/>
                      <w:sz w:val="24"/>
                      <w:szCs w:val="24"/>
                    </w:rPr>
                    <w:t xml:space="preserve"> sistemine girilmesi işlemleri birim yöneticisince görevlendirilen görevliler tarafından yapılır.</w:t>
                  </w:r>
                </w:p>
                <w:p w:rsidR="002034CA" w:rsidRPr="003C51CA" w:rsidRDefault="00F66807" w:rsidP="00B645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034CA" w:rsidRPr="003C51CA">
                    <w:rPr>
                      <w:rFonts w:ascii="Times New Roman" w:eastAsia="Times New Roman" w:hAnsi="Times New Roman" w:cs="Times New Roman"/>
                      <w:sz w:val="24"/>
                      <w:szCs w:val="24"/>
                    </w:rPr>
                    <w:t>(2) Zorunlu derslerin açılması için öğrenci sayısı dikkate alınmaz. Seçmeli derslerin açılabilmesi için gerekli öğrenci sayısı Senatoca yapılacak düzenlemelerle belirlenir.</w:t>
                  </w:r>
                </w:p>
                <w:p w:rsidR="00ED6B36" w:rsidRPr="003C51CA" w:rsidRDefault="00F66807" w:rsidP="00B64524">
                  <w:pPr>
                    <w:spacing w:after="0" w:line="240" w:lineRule="auto"/>
                    <w:jc w:val="both"/>
                    <w:rPr>
                      <w:rFonts w:ascii="Times New Roman" w:hAnsi="Times New Roman" w:cs="Times New Roman"/>
                      <w:strike/>
                      <w:color w:val="222222"/>
                      <w:sz w:val="24"/>
                      <w:szCs w:val="24"/>
                      <w:shd w:val="clear" w:color="auto" w:fill="FFFFFF"/>
                    </w:rPr>
                  </w:pPr>
                  <w:r>
                    <w:rPr>
                      <w:rFonts w:ascii="Times New Roman" w:eastAsia="Times New Roman" w:hAnsi="Times New Roman" w:cs="Times New Roman"/>
                      <w:sz w:val="24"/>
                      <w:szCs w:val="24"/>
                    </w:rPr>
                    <w:t xml:space="preserve">           </w:t>
                  </w:r>
                  <w:r w:rsidR="00ED6B36" w:rsidRPr="003C51CA">
                    <w:rPr>
                      <w:rFonts w:ascii="Times New Roman" w:eastAsia="Times New Roman" w:hAnsi="Times New Roman" w:cs="Times New Roman"/>
                      <w:sz w:val="24"/>
                      <w:szCs w:val="24"/>
                    </w:rPr>
                    <w:t>(3) Değişim</w:t>
                  </w:r>
                  <w:r w:rsidR="003B219D" w:rsidRPr="003C51CA">
                    <w:rPr>
                      <w:rFonts w:ascii="Times New Roman" w:eastAsia="Times New Roman" w:hAnsi="Times New Roman" w:cs="Times New Roman"/>
                      <w:sz w:val="24"/>
                      <w:szCs w:val="24"/>
                    </w:rPr>
                    <w:t xml:space="preserve"> programlar</w:t>
                  </w:r>
                  <w:r w:rsidR="00ED6B36" w:rsidRPr="003C51CA">
                    <w:rPr>
                      <w:rFonts w:ascii="Times New Roman" w:eastAsia="Times New Roman" w:hAnsi="Times New Roman" w:cs="Times New Roman"/>
                      <w:sz w:val="24"/>
                      <w:szCs w:val="24"/>
                    </w:rPr>
                    <w:t>ı kapsamında gelen öğrenciler için yabancı dilde ders açılması</w:t>
                  </w:r>
                  <w:r w:rsidR="003B219D" w:rsidRPr="003C51CA">
                    <w:rPr>
                      <w:rFonts w:ascii="Times New Roman" w:eastAsia="Times New Roman" w:hAnsi="Times New Roman" w:cs="Times New Roman"/>
                      <w:sz w:val="24"/>
                      <w:szCs w:val="24"/>
                    </w:rPr>
                    <w:t xml:space="preserve">nda </w:t>
                  </w:r>
                  <w:r w:rsidR="00ED6B36" w:rsidRPr="003C51CA">
                    <w:rPr>
                      <w:rFonts w:ascii="Times New Roman" w:eastAsia="Times New Roman" w:hAnsi="Times New Roman" w:cs="Times New Roman"/>
                      <w:sz w:val="24"/>
                      <w:szCs w:val="24"/>
                    </w:rPr>
                    <w:t xml:space="preserve">öğrenci sayısı dikkate alınmaz. </w:t>
                  </w:r>
                  <w:r w:rsidR="00C50CF1" w:rsidRPr="003C51CA">
                    <w:rPr>
                      <w:rFonts w:ascii="Times New Roman" w:hAnsi="Times New Roman" w:cs="Times New Roman"/>
                      <w:color w:val="222222"/>
                      <w:sz w:val="24"/>
                      <w:szCs w:val="24"/>
                      <w:shd w:val="clear" w:color="auto" w:fill="FFFFFF"/>
                    </w:rPr>
                    <w:t>Değişim Programlar</w:t>
                  </w:r>
                  <w:r w:rsidR="00ED6B36" w:rsidRPr="003C51CA">
                    <w:rPr>
                      <w:rFonts w:ascii="Times New Roman" w:hAnsi="Times New Roman" w:cs="Times New Roman"/>
                      <w:color w:val="222222"/>
                      <w:sz w:val="24"/>
                      <w:szCs w:val="24"/>
                      <w:shd w:val="clear" w:color="auto" w:fill="FFFFFF"/>
                    </w:rPr>
                    <w:t>ı kapsamında ders</w:t>
                  </w:r>
                  <w:r w:rsidR="00C50CF1" w:rsidRPr="003C51CA">
                    <w:rPr>
                      <w:rFonts w:ascii="Times New Roman" w:hAnsi="Times New Roman" w:cs="Times New Roman"/>
                      <w:color w:val="222222"/>
                      <w:sz w:val="24"/>
                      <w:szCs w:val="24"/>
                      <w:shd w:val="clear" w:color="auto" w:fill="FFFFFF"/>
                    </w:rPr>
                    <w:t>/şube</w:t>
                  </w:r>
                  <w:r w:rsidR="00ED6B36" w:rsidRPr="003C51CA">
                    <w:rPr>
                      <w:rFonts w:ascii="Times New Roman" w:hAnsi="Times New Roman" w:cs="Times New Roman"/>
                      <w:color w:val="222222"/>
                      <w:sz w:val="24"/>
                      <w:szCs w:val="24"/>
                      <w:shd w:val="clear" w:color="auto" w:fill="FFFFFF"/>
                    </w:rPr>
                    <w:t xml:space="preserve"> açmak isteyen öğretim elemanları</w:t>
                  </w:r>
                  <w:r w:rsidR="007616F2" w:rsidRPr="003C51CA">
                    <w:rPr>
                      <w:rFonts w:ascii="Times New Roman" w:hAnsi="Times New Roman" w:cs="Times New Roman"/>
                      <w:color w:val="222222"/>
                      <w:sz w:val="24"/>
                      <w:szCs w:val="24"/>
                      <w:shd w:val="clear" w:color="auto" w:fill="FFFFFF"/>
                    </w:rPr>
                    <w:t>nın sağlaması gereken</w:t>
                  </w:r>
                  <w:r w:rsidR="00ED6B36" w:rsidRPr="003C51CA">
                    <w:rPr>
                      <w:rFonts w:ascii="Times New Roman" w:hAnsi="Times New Roman" w:cs="Times New Roman"/>
                      <w:color w:val="222222"/>
                      <w:sz w:val="24"/>
                      <w:szCs w:val="24"/>
                      <w:shd w:val="clear" w:color="auto" w:fill="FFFFFF"/>
                    </w:rPr>
                    <w:t xml:space="preserve"> koşullar</w:t>
                  </w:r>
                  <w:r w:rsidR="00B579E7" w:rsidRPr="003C51CA">
                    <w:rPr>
                      <w:rFonts w:ascii="Times New Roman" w:hAnsi="Times New Roman" w:cs="Times New Roman"/>
                      <w:color w:val="222222"/>
                      <w:sz w:val="24"/>
                      <w:szCs w:val="24"/>
                      <w:shd w:val="clear" w:color="auto" w:fill="FFFFFF"/>
                    </w:rPr>
                    <w:t xml:space="preserve"> </w:t>
                  </w:r>
                  <w:r w:rsidR="00C609CE" w:rsidRPr="003C51CA">
                    <w:rPr>
                      <w:rFonts w:ascii="Times New Roman" w:hAnsi="Times New Roman" w:cs="Times New Roman"/>
                      <w:color w:val="222222"/>
                      <w:sz w:val="24"/>
                      <w:szCs w:val="24"/>
                      <w:shd w:val="clear" w:color="auto" w:fill="FFFFFF"/>
                    </w:rPr>
                    <w:t>23/3/</w:t>
                  </w:r>
                  <w:r w:rsidR="00C94871" w:rsidRPr="003C51CA">
                    <w:rPr>
                      <w:rFonts w:ascii="Times New Roman" w:hAnsi="Times New Roman" w:cs="Times New Roman"/>
                      <w:color w:val="222222"/>
                      <w:sz w:val="24"/>
                      <w:szCs w:val="24"/>
                      <w:shd w:val="clear" w:color="auto" w:fill="FFFFFF"/>
                    </w:rPr>
                    <w:t>2016 tarihli ve 29662 sayıl</w:t>
                  </w:r>
                  <w:r w:rsidR="004310FA" w:rsidRPr="003C51CA">
                    <w:rPr>
                      <w:rFonts w:ascii="Times New Roman" w:hAnsi="Times New Roman" w:cs="Times New Roman"/>
                      <w:color w:val="222222"/>
                      <w:sz w:val="24"/>
                      <w:szCs w:val="24"/>
                      <w:shd w:val="clear" w:color="auto" w:fill="FFFFFF"/>
                    </w:rPr>
                    <w:t>ı Resmî</w:t>
                  </w:r>
                  <w:r w:rsidR="00C94871" w:rsidRPr="003C51CA">
                    <w:rPr>
                      <w:rFonts w:ascii="Times New Roman" w:hAnsi="Times New Roman" w:cs="Times New Roman"/>
                      <w:color w:val="222222"/>
                      <w:sz w:val="24"/>
                      <w:szCs w:val="24"/>
                      <w:shd w:val="clear" w:color="auto" w:fill="FFFFFF"/>
                    </w:rPr>
                    <w:t xml:space="preserve"> Gazete’de yayımlanan </w:t>
                  </w:r>
                  <w:r w:rsidR="007616F2" w:rsidRPr="003C51CA">
                    <w:rPr>
                      <w:rFonts w:ascii="Times New Roman" w:hAnsi="Times New Roman" w:cs="Times New Roman"/>
                      <w:bCs/>
                      <w:sz w:val="24"/>
                      <w:szCs w:val="24"/>
                    </w:rPr>
                    <w:t>Yükseköğretim Kurumlarında Yabancı Dil Öğretimi ve Yabancı Dille Öğretim Yapılmasında Uyulacak  Esaslara İlişkin</w:t>
                  </w:r>
                  <w:r w:rsidR="007616F2" w:rsidRPr="003C51CA">
                    <w:rPr>
                      <w:rFonts w:ascii="Times New Roman" w:hAnsi="Times New Roman" w:cs="Times New Roman"/>
                      <w:sz w:val="24"/>
                      <w:szCs w:val="24"/>
                    </w:rPr>
                    <w:t> </w:t>
                  </w:r>
                  <w:r w:rsidR="007616F2" w:rsidRPr="003C51CA">
                    <w:rPr>
                      <w:rFonts w:ascii="Times New Roman" w:hAnsi="Times New Roman" w:cs="Times New Roman"/>
                      <w:bCs/>
                      <w:sz w:val="24"/>
                      <w:szCs w:val="24"/>
                    </w:rPr>
                    <w:t>Yönetmeli</w:t>
                  </w:r>
                  <w:r w:rsidR="00690392" w:rsidRPr="003C51CA">
                    <w:rPr>
                      <w:rFonts w:ascii="Times New Roman" w:hAnsi="Times New Roman" w:cs="Times New Roman"/>
                      <w:bCs/>
                      <w:sz w:val="24"/>
                      <w:szCs w:val="24"/>
                    </w:rPr>
                    <w:t>k hükümleri doğrultusunda</w:t>
                  </w:r>
                  <w:r w:rsidR="00306DB3" w:rsidRPr="003C51CA">
                    <w:rPr>
                      <w:rFonts w:ascii="Times New Roman" w:hAnsi="Times New Roman" w:cs="Times New Roman"/>
                      <w:bCs/>
                      <w:sz w:val="24"/>
                      <w:szCs w:val="24"/>
                    </w:rPr>
                    <w:t xml:space="preserve"> </w:t>
                  </w:r>
                  <w:r w:rsidR="007616F2" w:rsidRPr="003C51CA">
                    <w:rPr>
                      <w:rFonts w:ascii="Times New Roman" w:hAnsi="Times New Roman" w:cs="Times New Roman"/>
                      <w:bCs/>
                      <w:sz w:val="24"/>
                      <w:szCs w:val="24"/>
                    </w:rPr>
                    <w:t xml:space="preserve">belirlenir. </w:t>
                  </w:r>
                </w:p>
                <w:p w:rsidR="002034CA" w:rsidRDefault="00F66807" w:rsidP="00F66807">
                  <w:pPr>
                    <w:tabs>
                      <w:tab w:val="left" w:pos="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w:t>
                  </w:r>
                  <w:r w:rsidR="0011311B" w:rsidRPr="003C51CA">
                    <w:rPr>
                      <w:rFonts w:ascii="Times New Roman" w:eastAsia="Times New Roman" w:hAnsi="Times New Roman" w:cs="Times New Roman"/>
                      <w:sz w:val="24"/>
                      <w:szCs w:val="24"/>
                    </w:rPr>
                    <w:t>4</w:t>
                  </w:r>
                  <w:r w:rsidR="002034CA" w:rsidRPr="003C51CA">
                    <w:rPr>
                      <w:rFonts w:ascii="Times New Roman" w:eastAsia="Times New Roman" w:hAnsi="Times New Roman" w:cs="Times New Roman"/>
                      <w:sz w:val="24"/>
                      <w:szCs w:val="24"/>
                    </w:rPr>
                    <w:t xml:space="preserve">) Senato tarafından belirlenen esaslara göre öğrenciler, yaz okulunun amaçları doğrultusunda yaz okullarından yararlandırılırlar. </w:t>
                  </w:r>
                  <w:r w:rsidR="003A24CF" w:rsidRPr="003C51CA">
                    <w:rPr>
                      <w:rFonts w:ascii="Times New Roman" w:eastAsia="Times New Roman" w:hAnsi="Times New Roman" w:cs="Times New Roman"/>
                      <w:sz w:val="24"/>
                      <w:szCs w:val="24"/>
                    </w:rPr>
                    <w:t>Y</w:t>
                  </w:r>
                  <w:r w:rsidR="002034CA" w:rsidRPr="003C51CA">
                    <w:rPr>
                      <w:rFonts w:ascii="Times New Roman" w:eastAsia="Times New Roman" w:hAnsi="Times New Roman" w:cs="Times New Roman"/>
                      <w:sz w:val="24"/>
                      <w:szCs w:val="24"/>
                    </w:rPr>
                    <w:t>az okulunda açılabilecek dersler ile bunl</w:t>
                  </w:r>
                  <w:r w:rsidR="008D26B2" w:rsidRPr="003C51CA">
                    <w:rPr>
                      <w:rFonts w:ascii="Times New Roman" w:eastAsia="Times New Roman" w:hAnsi="Times New Roman" w:cs="Times New Roman"/>
                      <w:sz w:val="24"/>
                      <w:szCs w:val="24"/>
                    </w:rPr>
                    <w:t>arı yürütecek öğretim elemanları Senato tarafından belirlenen Yaz Okulu eğitim öğretim programında uygulanacak usul ve esaslara göre</w:t>
                  </w:r>
                  <w:r w:rsidR="004C2E0C"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belirlenir ve Rektörlüğe sunulur.</w:t>
                  </w:r>
                </w:p>
                <w:p w:rsidR="00657B09" w:rsidRPr="003C51CA" w:rsidRDefault="00657B09" w:rsidP="00B64524">
                  <w:pPr>
                    <w:spacing w:after="0" w:line="240" w:lineRule="auto"/>
                    <w:jc w:val="both"/>
                    <w:rPr>
                      <w:rFonts w:ascii="Times New Roman" w:eastAsia="Times New Roman" w:hAnsi="Times New Roman" w:cs="Times New Roman"/>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Dersin şubelere ayrılması</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15 –</w:t>
                  </w:r>
                  <w:r w:rsidR="002034CA" w:rsidRPr="003C51CA">
                    <w:rPr>
                      <w:rFonts w:ascii="Times New Roman" w:eastAsia="Times New Roman" w:hAnsi="Times New Roman" w:cs="Times New Roman"/>
                      <w:sz w:val="24"/>
                      <w:szCs w:val="24"/>
                    </w:rPr>
                    <w:t> (1) Senatoca belirlenen usul ve esaslara göre ilgili kurul kararı ile dersler birden fazla şubeye ayrılabilir.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Ders tanıtım formu</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16 –</w:t>
                  </w:r>
                  <w:r w:rsidR="002034CA" w:rsidRPr="003C51CA">
                    <w:rPr>
                      <w:rFonts w:ascii="Times New Roman" w:eastAsia="Times New Roman" w:hAnsi="Times New Roman" w:cs="Times New Roman"/>
                      <w:sz w:val="24"/>
                      <w:szCs w:val="24"/>
                    </w:rPr>
                    <w:t> (1) Her ders için, Senato tarafından kabul edilen Esaslarda belirtildiği biçimde ders tanıtım formu hazırlanır. Hazırlanan ders tanıtım formu, kayıt yenileme döneminin başlamasından önce öğrencilere ilan edilir.</w:t>
                  </w:r>
                </w:p>
                <w:p w:rsidR="00452424" w:rsidRPr="003C51CA" w:rsidRDefault="00452424" w:rsidP="001114DE">
                  <w:pPr>
                    <w:spacing w:after="0" w:line="240" w:lineRule="auto"/>
                    <w:jc w:val="both"/>
                    <w:rPr>
                      <w:rFonts w:ascii="Times New Roman" w:eastAsia="Times New Roman" w:hAnsi="Times New Roman" w:cs="Times New Roman"/>
                      <w:b/>
                      <w:bCs/>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Öğrenci danışmanlığı</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17 –</w:t>
                  </w:r>
                  <w:r w:rsidR="002034CA" w:rsidRPr="003C51CA">
                    <w:rPr>
                      <w:rFonts w:ascii="Times New Roman" w:eastAsia="Times New Roman" w:hAnsi="Times New Roman" w:cs="Times New Roman"/>
                      <w:sz w:val="24"/>
                      <w:szCs w:val="24"/>
                    </w:rPr>
                    <w:t xml:space="preserve"> (1) Her öğrenciye; bu Yönetmeliğe uygun bir akademik program izlemesini sağlamak üzere, ilgili alt kurulun önerisiyle ilgili yönetim kurulu tarafından görevlendirilen bir öğretim elemanı danışman olarak atanır. Danışman, sorumluluğuna verilen öğrencilerin eğitim-öğretim ve yönetsel sorunlarının çözümüne rehberlik eder ve görevini Senato tarafından </w:t>
                  </w:r>
                  <w:r w:rsidR="009D26A8" w:rsidRPr="003C51CA">
                    <w:rPr>
                      <w:rFonts w:ascii="Times New Roman" w:eastAsia="Times New Roman" w:hAnsi="Times New Roman" w:cs="Times New Roman"/>
                      <w:sz w:val="24"/>
                      <w:szCs w:val="24"/>
                    </w:rPr>
                    <w:t xml:space="preserve">kabul edilen düzenlemelere göre </w:t>
                  </w:r>
                  <w:r w:rsidR="002034CA" w:rsidRPr="003C51CA">
                    <w:rPr>
                      <w:rFonts w:ascii="Times New Roman" w:eastAsia="Times New Roman" w:hAnsi="Times New Roman" w:cs="Times New Roman"/>
                      <w:sz w:val="24"/>
                      <w:szCs w:val="24"/>
                    </w:rPr>
                    <w:t>yürütür.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Özel öğrenci</w:t>
                  </w:r>
                </w:p>
                <w:p w:rsidR="000B2EFC"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18 –</w:t>
                  </w:r>
                  <w:r w:rsidR="002034CA" w:rsidRPr="003C51CA">
                    <w:rPr>
                      <w:rFonts w:ascii="Times New Roman" w:eastAsia="Times New Roman" w:hAnsi="Times New Roman" w:cs="Times New Roman"/>
                      <w:sz w:val="24"/>
                      <w:szCs w:val="24"/>
                    </w:rPr>
                    <w:t> (1) Özel öğrenci, Üniversitedeki diploma programlarından birine kayıtlı olmadığı halde sadece bazı derslere katılma izni verilen öğrencidir. Özel öğrencilik ile ilgili iş ve işlemler Senato tarafından kabul edilen düzenlemelere göre yürütülür.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Derslerden muafiyet</w:t>
                  </w:r>
                </w:p>
                <w:p w:rsidR="002034CA" w:rsidRPr="003C51CA" w:rsidRDefault="00F66807" w:rsidP="00F66807">
                  <w:pPr>
                    <w:tabs>
                      <w:tab w:val="left" w:pos="701"/>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19 –</w:t>
                  </w:r>
                  <w:r w:rsidR="002034CA" w:rsidRPr="003C51CA">
                    <w:rPr>
                      <w:rFonts w:ascii="Times New Roman" w:eastAsia="Times New Roman" w:hAnsi="Times New Roman" w:cs="Times New Roman"/>
                      <w:sz w:val="24"/>
                      <w:szCs w:val="24"/>
                    </w:rPr>
                    <w:t xml:space="preserve"> (1) Muafiyet talepleri; öğrencinin Üniversiteye ilk kaydında ya da </w:t>
                  </w:r>
                  <w:r w:rsidR="00CB231D" w:rsidRPr="003C51CA">
                    <w:rPr>
                      <w:rFonts w:ascii="Times New Roman" w:eastAsia="Times New Roman" w:hAnsi="Times New Roman" w:cs="Times New Roman"/>
                      <w:sz w:val="24"/>
                      <w:szCs w:val="24"/>
                    </w:rPr>
                    <w:t xml:space="preserve">geldiği ilk yarıyıldaki </w:t>
                  </w:r>
                  <w:r w:rsidR="002034CA" w:rsidRPr="003C51CA">
                    <w:rPr>
                      <w:rFonts w:ascii="Times New Roman" w:eastAsia="Times New Roman" w:hAnsi="Times New Roman" w:cs="Times New Roman"/>
                      <w:sz w:val="24"/>
                      <w:szCs w:val="24"/>
                    </w:rPr>
                    <w:t>derslerin başlamasını takip eden beşinci iş günü dâhil yapılır. Süresi içerisinde muafiyet talebinde bulunmayan öğrenci ilgili dönemin tüm derslerinden sorumludur. Muafiyet ile ilgili iş ve işlemler Senato tarafından düzenlenir.</w:t>
                  </w:r>
                </w:p>
                <w:p w:rsidR="000B163C" w:rsidRPr="003C51CA" w:rsidRDefault="000B163C" w:rsidP="00452424">
                  <w:pPr>
                    <w:spacing w:after="0" w:line="240" w:lineRule="auto"/>
                    <w:ind w:firstLine="566"/>
                    <w:jc w:val="both"/>
                    <w:rPr>
                      <w:rFonts w:ascii="Times New Roman" w:eastAsia="Times New Roman" w:hAnsi="Times New Roman" w:cs="Times New Roman"/>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 xml:space="preserve">Yabancı dil/ </w:t>
                  </w:r>
                  <w:r w:rsidR="00C01C27" w:rsidRPr="003C51CA">
                    <w:rPr>
                      <w:rFonts w:ascii="Times New Roman" w:eastAsia="Times New Roman" w:hAnsi="Times New Roman" w:cs="Times New Roman"/>
                      <w:b/>
                      <w:bCs/>
                      <w:sz w:val="24"/>
                      <w:szCs w:val="24"/>
                    </w:rPr>
                    <w:t xml:space="preserve">Türkçe </w:t>
                  </w:r>
                  <w:r w:rsidR="002034CA" w:rsidRPr="003C51CA">
                    <w:rPr>
                      <w:rFonts w:ascii="Times New Roman" w:eastAsia="Times New Roman" w:hAnsi="Times New Roman" w:cs="Times New Roman"/>
                      <w:b/>
                      <w:bCs/>
                      <w:sz w:val="24"/>
                      <w:szCs w:val="24"/>
                    </w:rPr>
                    <w:t>hazırlık sınıfı</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20 –</w:t>
                  </w:r>
                  <w:r w:rsidR="002034CA" w:rsidRPr="003C51CA">
                    <w:rPr>
                      <w:rFonts w:ascii="Times New Roman" w:eastAsia="Times New Roman" w:hAnsi="Times New Roman" w:cs="Times New Roman"/>
                      <w:sz w:val="24"/>
                      <w:szCs w:val="24"/>
                    </w:rPr>
                    <w:t> (1) Yabancı dil öğretim</w:t>
                  </w:r>
                  <w:r w:rsidR="00C609CE" w:rsidRPr="003C51CA">
                    <w:rPr>
                      <w:rFonts w:ascii="Times New Roman" w:eastAsia="Times New Roman" w:hAnsi="Times New Roman" w:cs="Times New Roman"/>
                      <w:sz w:val="24"/>
                      <w:szCs w:val="24"/>
                    </w:rPr>
                    <w:t xml:space="preserve">i; Kanunun 49 uncu maddesine ve </w:t>
                  </w:r>
                  <w:r w:rsidR="002034CA" w:rsidRPr="003C51CA">
                    <w:rPr>
                      <w:rFonts w:ascii="Times New Roman" w:eastAsia="Times New Roman" w:hAnsi="Times New Roman" w:cs="Times New Roman"/>
                      <w:sz w:val="24"/>
                      <w:szCs w:val="24"/>
                    </w:rPr>
                    <w:t xml:space="preserve">Yükseköğretim Kurumlarında Yabancı Dil Öğretimi ve Yabancı Dille Öğretim Yapılmasında Uyulacak Esaslara İlişkin Yönetmelik hükümlerine göre Senato tarafından </w:t>
                  </w:r>
                  <w:r w:rsidR="00B579E7" w:rsidRPr="003C51CA">
                    <w:rPr>
                      <w:rFonts w:ascii="Times New Roman" w:eastAsia="Times New Roman" w:hAnsi="Times New Roman" w:cs="Times New Roman"/>
                      <w:sz w:val="24"/>
                      <w:szCs w:val="24"/>
                    </w:rPr>
                    <w:t xml:space="preserve">kabul </w:t>
                  </w:r>
                  <w:r w:rsidR="0028715C" w:rsidRPr="003C51CA">
                    <w:rPr>
                      <w:rFonts w:ascii="Times New Roman" w:eastAsia="Times New Roman" w:hAnsi="Times New Roman" w:cs="Times New Roman"/>
                      <w:sz w:val="24"/>
                      <w:szCs w:val="24"/>
                    </w:rPr>
                    <w:t>edilen</w:t>
                  </w:r>
                  <w:r w:rsidR="00B579E7" w:rsidRPr="003C51CA">
                    <w:rPr>
                      <w:rFonts w:ascii="Times New Roman" w:eastAsia="Times New Roman" w:hAnsi="Times New Roman" w:cs="Times New Roman"/>
                      <w:sz w:val="24"/>
                      <w:szCs w:val="24"/>
                    </w:rPr>
                    <w:t xml:space="preserve"> düzenlemelere </w:t>
                  </w:r>
                  <w:r w:rsidR="002034CA" w:rsidRPr="003C51CA">
                    <w:rPr>
                      <w:rFonts w:ascii="Times New Roman" w:eastAsia="Times New Roman" w:hAnsi="Times New Roman" w:cs="Times New Roman"/>
                      <w:sz w:val="24"/>
                      <w:szCs w:val="24"/>
                    </w:rPr>
                    <w:t>göre yürütülür.</w:t>
                  </w:r>
                </w:p>
                <w:p w:rsidR="00C01C27"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1C27" w:rsidRPr="003C51CA">
                    <w:rPr>
                      <w:rFonts w:ascii="Times New Roman" w:eastAsia="Times New Roman" w:hAnsi="Times New Roman" w:cs="Times New Roman"/>
                      <w:sz w:val="24"/>
                      <w:szCs w:val="24"/>
                    </w:rPr>
                    <w:t>(2)</w:t>
                  </w:r>
                  <w:r w:rsidR="00BB0499" w:rsidRPr="003C51CA">
                    <w:rPr>
                      <w:rFonts w:ascii="Times New Roman" w:eastAsia="Times New Roman" w:hAnsi="Times New Roman" w:cs="Times New Roman"/>
                      <w:sz w:val="24"/>
                      <w:szCs w:val="24"/>
                    </w:rPr>
                    <w:t xml:space="preserve"> Üniversiteye bağlı birimlere kabul edilen uluslararası öğrencilerin </w:t>
                  </w:r>
                  <w:r w:rsidR="0020167E">
                    <w:rPr>
                      <w:rFonts w:ascii="Times New Roman" w:eastAsia="Times New Roman" w:hAnsi="Times New Roman" w:cs="Times New Roman"/>
                      <w:sz w:val="24"/>
                      <w:szCs w:val="24"/>
                    </w:rPr>
                    <w:t>Türkçe dil ö</w:t>
                  </w:r>
                  <w:r w:rsidR="00730336" w:rsidRPr="003C51CA">
                    <w:rPr>
                      <w:rFonts w:ascii="Times New Roman" w:eastAsia="Times New Roman" w:hAnsi="Times New Roman" w:cs="Times New Roman"/>
                      <w:sz w:val="24"/>
                      <w:szCs w:val="24"/>
                    </w:rPr>
                    <w:t>ğrenimi</w:t>
                  </w:r>
                  <w:r w:rsidR="004811B9" w:rsidRPr="003C51CA">
                    <w:rPr>
                      <w:rFonts w:ascii="Times New Roman" w:eastAsia="Times New Roman" w:hAnsi="Times New Roman" w:cs="Times New Roman"/>
                      <w:sz w:val="24"/>
                      <w:szCs w:val="24"/>
                    </w:rPr>
                    <w:t xml:space="preserve"> süreçleri ile ilgili</w:t>
                  </w:r>
                  <w:r w:rsidR="005C2508" w:rsidRPr="003C51CA">
                    <w:rPr>
                      <w:rFonts w:ascii="Times New Roman" w:eastAsia="Times New Roman" w:hAnsi="Times New Roman" w:cs="Times New Roman"/>
                      <w:sz w:val="24"/>
                      <w:szCs w:val="24"/>
                    </w:rPr>
                    <w:t xml:space="preserve"> iş ve işlemler </w:t>
                  </w:r>
                  <w:r w:rsidR="0028715C" w:rsidRPr="003C51CA">
                    <w:rPr>
                      <w:rFonts w:ascii="Times New Roman" w:eastAsia="Times New Roman" w:hAnsi="Times New Roman" w:cs="Times New Roman"/>
                      <w:sz w:val="24"/>
                      <w:szCs w:val="24"/>
                    </w:rPr>
                    <w:t>Senato tarafından kabul edilen</w:t>
                  </w:r>
                  <w:r w:rsidR="00BB0499" w:rsidRPr="003C51CA">
                    <w:rPr>
                      <w:rFonts w:ascii="Times New Roman" w:eastAsia="Times New Roman" w:hAnsi="Times New Roman" w:cs="Times New Roman"/>
                      <w:sz w:val="24"/>
                      <w:szCs w:val="24"/>
                    </w:rPr>
                    <w:t xml:space="preserve"> düzenlemelere göre yürütülür.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Kimlik kartı</w:t>
                  </w:r>
                </w:p>
                <w:p w:rsidR="001163EE" w:rsidRPr="003C51CA" w:rsidRDefault="00F66807" w:rsidP="001163EE">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21 –</w:t>
                  </w:r>
                  <w:r w:rsidR="002034CA" w:rsidRPr="003C51CA">
                    <w:rPr>
                      <w:rFonts w:ascii="Times New Roman" w:eastAsia="Times New Roman" w:hAnsi="Times New Roman" w:cs="Times New Roman"/>
                      <w:sz w:val="24"/>
                      <w:szCs w:val="24"/>
                    </w:rPr>
                    <w:t> (1) Üniversiteye kesin kayıt yaptıran</w:t>
                  </w:r>
                  <w:r w:rsidR="0054736C"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öğrenciye, fotoğraflı bir elektronik kimlik kartı verilir.</w:t>
                  </w:r>
                  <w:r w:rsidR="001163EE" w:rsidRPr="003C51CA">
                    <w:rPr>
                      <w:rFonts w:ascii="Times New Roman" w:eastAsia="Times New Roman" w:hAnsi="Times New Roman" w:cs="Times New Roman"/>
                      <w:sz w:val="24"/>
                      <w:szCs w:val="24"/>
                    </w:rPr>
                    <w:t xml:space="preserve"> Kimlik kartları</w:t>
                  </w:r>
                  <w:r w:rsidR="00554E9B" w:rsidRPr="003C51CA">
                    <w:rPr>
                      <w:rFonts w:ascii="Times New Roman" w:eastAsia="Times New Roman" w:hAnsi="Times New Roman" w:cs="Times New Roman"/>
                      <w:sz w:val="24"/>
                      <w:szCs w:val="24"/>
                    </w:rPr>
                    <w:t>nın</w:t>
                  </w:r>
                  <w:r w:rsidR="001163EE" w:rsidRPr="003C51CA">
                    <w:rPr>
                      <w:rFonts w:ascii="Times New Roman" w:eastAsia="Times New Roman" w:hAnsi="Times New Roman" w:cs="Times New Roman"/>
                      <w:sz w:val="24"/>
                      <w:szCs w:val="24"/>
                    </w:rPr>
                    <w:t xml:space="preserve"> </w:t>
                  </w:r>
                  <w:r w:rsidR="00554E9B" w:rsidRPr="003C51CA">
                    <w:rPr>
                      <w:rFonts w:ascii="Times New Roman" w:hAnsi="Times New Roman" w:cs="Times New Roman"/>
                      <w:sz w:val="24"/>
                      <w:szCs w:val="24"/>
                    </w:rPr>
                    <w:t xml:space="preserve">kaybolması veya yıpranması </w:t>
                  </w:r>
                  <w:r w:rsidR="00122A9A" w:rsidRPr="003C51CA">
                    <w:rPr>
                      <w:rFonts w:ascii="Times New Roman" w:eastAsia="Times New Roman" w:hAnsi="Times New Roman" w:cs="Times New Roman"/>
                      <w:sz w:val="24"/>
                      <w:szCs w:val="24"/>
                    </w:rPr>
                    <w:t>ile ilgili iş ve işlemler Senato tarafından kabul edilen düzenlemelere göre yürütülür.</w:t>
                  </w:r>
                </w:p>
                <w:p w:rsidR="00D5667E"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060C" w:rsidRPr="003C51CA">
                    <w:rPr>
                      <w:rFonts w:ascii="Times New Roman" w:eastAsia="Times New Roman" w:hAnsi="Times New Roman" w:cs="Times New Roman"/>
                      <w:sz w:val="24"/>
                      <w:szCs w:val="24"/>
                    </w:rPr>
                    <w:t xml:space="preserve">(2) </w:t>
                  </w:r>
                  <w:r w:rsidR="00D5667E" w:rsidRPr="003C51CA">
                    <w:rPr>
                      <w:rFonts w:ascii="Times New Roman" w:eastAsia="Times New Roman" w:hAnsi="Times New Roman" w:cs="Times New Roman"/>
                      <w:sz w:val="24"/>
                      <w:szCs w:val="24"/>
                    </w:rPr>
                    <w:t xml:space="preserve">Özel </w:t>
                  </w:r>
                  <w:r w:rsidR="00BF63C4" w:rsidRPr="003C51CA">
                    <w:rPr>
                      <w:rFonts w:ascii="Times New Roman" w:eastAsia="Times New Roman" w:hAnsi="Times New Roman" w:cs="Times New Roman"/>
                      <w:sz w:val="24"/>
                      <w:szCs w:val="24"/>
                    </w:rPr>
                    <w:t>ö</w:t>
                  </w:r>
                  <w:r w:rsidR="00D5667E" w:rsidRPr="003C51CA">
                    <w:rPr>
                      <w:rFonts w:ascii="Times New Roman" w:eastAsia="Times New Roman" w:hAnsi="Times New Roman" w:cs="Times New Roman"/>
                      <w:sz w:val="24"/>
                      <w:szCs w:val="24"/>
                    </w:rPr>
                    <w:t xml:space="preserve">ğrenci, </w:t>
                  </w:r>
                  <w:r w:rsidR="00BF63C4" w:rsidRPr="003C51CA">
                    <w:rPr>
                      <w:rFonts w:ascii="Times New Roman" w:eastAsia="Times New Roman" w:hAnsi="Times New Roman" w:cs="Times New Roman"/>
                      <w:sz w:val="24"/>
                      <w:szCs w:val="24"/>
                    </w:rPr>
                    <w:t>d</w:t>
                  </w:r>
                  <w:r w:rsidR="00D5667E" w:rsidRPr="003C51CA">
                    <w:rPr>
                      <w:rFonts w:ascii="Times New Roman" w:eastAsia="Times New Roman" w:hAnsi="Times New Roman" w:cs="Times New Roman"/>
                      <w:sz w:val="24"/>
                      <w:szCs w:val="24"/>
                    </w:rPr>
                    <w:t xml:space="preserve">enklik </w:t>
                  </w:r>
                  <w:r w:rsidR="00BF63C4" w:rsidRPr="003C51CA">
                    <w:rPr>
                      <w:rFonts w:ascii="Times New Roman" w:eastAsia="Times New Roman" w:hAnsi="Times New Roman" w:cs="Times New Roman"/>
                      <w:sz w:val="24"/>
                      <w:szCs w:val="24"/>
                    </w:rPr>
                    <w:t>ö</w:t>
                  </w:r>
                  <w:r w:rsidR="00C50CF1" w:rsidRPr="003C51CA">
                    <w:rPr>
                      <w:rFonts w:ascii="Times New Roman" w:eastAsia="Times New Roman" w:hAnsi="Times New Roman" w:cs="Times New Roman"/>
                      <w:sz w:val="24"/>
                      <w:szCs w:val="24"/>
                    </w:rPr>
                    <w:t xml:space="preserve">ğrencisi </w:t>
                  </w:r>
                  <w:r w:rsidR="00D5667E" w:rsidRPr="003C51CA">
                    <w:rPr>
                      <w:rFonts w:ascii="Times New Roman" w:eastAsia="Times New Roman" w:hAnsi="Times New Roman" w:cs="Times New Roman"/>
                      <w:sz w:val="24"/>
                      <w:szCs w:val="24"/>
                    </w:rPr>
                    <w:t xml:space="preserve">ve </w:t>
                  </w:r>
                  <w:r w:rsidR="00BF63C4" w:rsidRPr="003C51CA">
                    <w:rPr>
                      <w:rFonts w:ascii="Times New Roman" w:eastAsia="Times New Roman" w:hAnsi="Times New Roman" w:cs="Times New Roman"/>
                      <w:sz w:val="24"/>
                      <w:szCs w:val="24"/>
                    </w:rPr>
                    <w:t>değişim programlar</w:t>
                  </w:r>
                  <w:r w:rsidR="00D5667E" w:rsidRPr="003C51CA">
                    <w:rPr>
                      <w:rFonts w:ascii="Times New Roman" w:eastAsia="Times New Roman" w:hAnsi="Times New Roman" w:cs="Times New Roman"/>
                      <w:sz w:val="24"/>
                      <w:szCs w:val="24"/>
                    </w:rPr>
                    <w:t xml:space="preserve">ı kapsamında kabul edilen </w:t>
                  </w:r>
                  <w:r w:rsidR="00D5667E" w:rsidRPr="003C51CA">
                    <w:rPr>
                      <w:rFonts w:ascii="Times New Roman" w:eastAsia="Times New Roman" w:hAnsi="Times New Roman" w:cs="Times New Roman"/>
                      <w:sz w:val="24"/>
                      <w:szCs w:val="24"/>
                    </w:rPr>
                    <w:lastRenderedPageBreak/>
                    <w:t>öğrencilere</w:t>
                  </w:r>
                  <w:r w:rsidR="0078462E" w:rsidRPr="003C51CA">
                    <w:rPr>
                      <w:rFonts w:ascii="Times New Roman" w:eastAsia="Times New Roman" w:hAnsi="Times New Roman" w:cs="Times New Roman"/>
                      <w:sz w:val="24"/>
                      <w:szCs w:val="24"/>
                    </w:rPr>
                    <w:t xml:space="preserve"> </w:t>
                  </w:r>
                  <w:r w:rsidR="003217FA" w:rsidRPr="003C51CA">
                    <w:rPr>
                      <w:rFonts w:ascii="Times New Roman" w:eastAsia="Times New Roman" w:hAnsi="Times New Roman" w:cs="Times New Roman"/>
                      <w:sz w:val="24"/>
                      <w:szCs w:val="24"/>
                    </w:rPr>
                    <w:t xml:space="preserve">misafir öğrenci </w:t>
                  </w:r>
                  <w:r w:rsidR="0078462E" w:rsidRPr="003C51CA">
                    <w:rPr>
                      <w:rFonts w:ascii="Times New Roman" w:eastAsia="Times New Roman" w:hAnsi="Times New Roman" w:cs="Times New Roman"/>
                      <w:sz w:val="24"/>
                      <w:szCs w:val="24"/>
                    </w:rPr>
                    <w:t>kimlik kartı verilir.</w:t>
                  </w:r>
                  <w:r w:rsidR="0074124A" w:rsidRPr="003C51CA">
                    <w:rPr>
                      <w:rFonts w:ascii="Times New Roman" w:eastAsia="Times New Roman" w:hAnsi="Times New Roman" w:cs="Times New Roman"/>
                      <w:sz w:val="24"/>
                      <w:szCs w:val="24"/>
                    </w:rPr>
                    <w:t xml:space="preserve"> </w:t>
                  </w:r>
                  <w:r w:rsidR="00152CCE" w:rsidRPr="003C51CA">
                    <w:rPr>
                      <w:rFonts w:ascii="Times New Roman" w:eastAsia="Times New Roman" w:hAnsi="Times New Roman" w:cs="Times New Roman"/>
                      <w:sz w:val="24"/>
                      <w:szCs w:val="24"/>
                    </w:rPr>
                    <w:t>Öğrenci</w:t>
                  </w:r>
                  <w:r w:rsidR="005F2B67" w:rsidRPr="003C51CA">
                    <w:rPr>
                      <w:rFonts w:ascii="Times New Roman" w:eastAsia="Times New Roman" w:hAnsi="Times New Roman" w:cs="Times New Roman"/>
                      <w:sz w:val="24"/>
                      <w:szCs w:val="24"/>
                    </w:rPr>
                    <w:t>ler</w:t>
                  </w:r>
                  <w:r w:rsidR="00152CCE" w:rsidRPr="003C51CA">
                    <w:rPr>
                      <w:rFonts w:ascii="Times New Roman" w:eastAsia="Times New Roman" w:hAnsi="Times New Roman" w:cs="Times New Roman"/>
                      <w:sz w:val="24"/>
                      <w:szCs w:val="24"/>
                    </w:rPr>
                    <w:t xml:space="preserve"> verilen bu kimlik kartını i</w:t>
                  </w:r>
                  <w:r w:rsidR="00C50CF1" w:rsidRPr="003C51CA">
                    <w:rPr>
                      <w:rFonts w:ascii="Times New Roman" w:eastAsia="Times New Roman" w:hAnsi="Times New Roman" w:cs="Times New Roman"/>
                      <w:sz w:val="24"/>
                      <w:szCs w:val="24"/>
                    </w:rPr>
                    <w:t xml:space="preserve">lişik kesme işlemleri sırasında </w:t>
                  </w:r>
                  <w:r w:rsidR="0078462E" w:rsidRPr="003C51CA">
                    <w:rPr>
                      <w:rFonts w:ascii="Times New Roman" w:eastAsia="Times New Roman" w:hAnsi="Times New Roman" w:cs="Times New Roman"/>
                      <w:sz w:val="24"/>
                      <w:szCs w:val="24"/>
                    </w:rPr>
                    <w:t>iade etmek zorundadırlar.</w:t>
                  </w:r>
                </w:p>
                <w:p w:rsidR="0095523C" w:rsidRPr="003C51CA" w:rsidRDefault="0095523C"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Öğrenime ara izni ve mazeretler</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22 –</w:t>
                  </w:r>
                  <w:r w:rsidR="002034CA" w:rsidRPr="003C51CA">
                    <w:rPr>
                      <w:rFonts w:ascii="Times New Roman" w:eastAsia="Times New Roman" w:hAnsi="Times New Roman" w:cs="Times New Roman"/>
                      <w:sz w:val="24"/>
                      <w:szCs w:val="24"/>
                    </w:rPr>
                    <w:t> (1) Senato tarafından kabul edilen esaslara göre, haklı ve geçerli nedenlerin varlığı halinde ilgili öğrencinin veya kanuni temsilcisinin yazılı talebi üzerine ilgili yönetim kurulunun kararı ile öğrenci mazeretli kabul edilebilir.</w:t>
                  </w:r>
                </w:p>
                <w:p w:rsidR="007D50B0" w:rsidRPr="003C51CA" w:rsidRDefault="007D50B0" w:rsidP="00452424">
                  <w:pPr>
                    <w:spacing w:after="0" w:line="240" w:lineRule="auto"/>
                    <w:jc w:val="center"/>
                    <w:rPr>
                      <w:rFonts w:ascii="Times New Roman" w:eastAsia="Times New Roman" w:hAnsi="Times New Roman" w:cs="Times New Roman"/>
                      <w:b/>
                      <w:sz w:val="24"/>
                      <w:szCs w:val="24"/>
                    </w:rPr>
                  </w:pPr>
                </w:p>
                <w:p w:rsidR="009E0901" w:rsidRPr="003C51CA" w:rsidRDefault="009E0901" w:rsidP="00452424">
                  <w:pPr>
                    <w:spacing w:after="0" w:line="240" w:lineRule="auto"/>
                    <w:jc w:val="center"/>
                    <w:rPr>
                      <w:rFonts w:ascii="Times New Roman" w:eastAsia="Times New Roman" w:hAnsi="Times New Roman" w:cs="Times New Roman"/>
                      <w:b/>
                      <w:sz w:val="24"/>
                      <w:szCs w:val="24"/>
                    </w:rPr>
                  </w:pP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ÜÇÜNCÜ BÖLÜM</w:t>
                  </w: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Kayıt, Katkı Tutarı, Kayıt Yenileme</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Üniversiteye giriş ve kayıt şartları</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23 –</w:t>
                  </w:r>
                  <w:r w:rsidR="002034CA" w:rsidRPr="003C51CA">
                    <w:rPr>
                      <w:rFonts w:ascii="Times New Roman" w:eastAsia="Times New Roman" w:hAnsi="Times New Roman" w:cs="Times New Roman"/>
                      <w:sz w:val="24"/>
                      <w:szCs w:val="24"/>
                    </w:rPr>
                    <w:t> (1) Üniversiteye kesin kayıt işlemleri Ölçme, Seçme ve Yerleştirme Merkezinin (ÖSYM) belirlediği tarihler arasında ve kayıt için belirtilen belgelerle yapılır. Bu tarihler arasında kesin kayıt işlemlerini yaptırmayan adaylar, kayıt haklarını kaybeder.</w:t>
                  </w:r>
                </w:p>
                <w:p w:rsidR="002034CA" w:rsidRPr="003C51CA" w:rsidRDefault="00F66807" w:rsidP="00F66807">
                  <w:pPr>
                    <w:tabs>
                      <w:tab w:val="left" w:pos="7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Üniversiteye kayıt yaptırırken;</w:t>
                  </w:r>
                </w:p>
                <w:p w:rsidR="002034CA" w:rsidRPr="003C51CA" w:rsidRDefault="00F66807" w:rsidP="00F66807">
                  <w:pPr>
                    <w:tabs>
                      <w:tab w:val="left" w:pos="725"/>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2C9B" w:rsidRPr="003C51CA">
                    <w:rPr>
                      <w:rFonts w:ascii="Times New Roman" w:eastAsia="Times New Roman" w:hAnsi="Times New Roman" w:cs="Times New Roman"/>
                      <w:sz w:val="24"/>
                      <w:szCs w:val="24"/>
                    </w:rPr>
                    <w:t xml:space="preserve">a) </w:t>
                  </w:r>
                  <w:r w:rsidR="005A7FC3" w:rsidRPr="003C51CA">
                    <w:rPr>
                      <w:rFonts w:ascii="Times New Roman" w:eastAsia="Times New Roman" w:hAnsi="Times New Roman" w:cs="Times New Roman"/>
                      <w:sz w:val="24"/>
                      <w:szCs w:val="24"/>
                    </w:rPr>
                    <w:t>Üniversitenin bazı diploma programlarına kayıt hakkı kazanan adaylar e-devlet üzerinden kayıt işlemlerini gerçekleştirebileceklerdir. E-devlet kaydına açık olmayan ve e-devlet üzerinden kayıt işlemini gerçekleştirem</w:t>
                  </w:r>
                  <w:r w:rsidR="001079A0" w:rsidRPr="003C51CA">
                    <w:rPr>
                      <w:rFonts w:ascii="Times New Roman" w:eastAsia="Times New Roman" w:hAnsi="Times New Roman" w:cs="Times New Roman"/>
                      <w:sz w:val="24"/>
                      <w:szCs w:val="24"/>
                    </w:rPr>
                    <w:t>eyen adaylar</w:t>
                  </w:r>
                  <w:r w:rsidR="005A7FC3"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kayıt için başvurularını şahsen ya da yasal temsilcileri veya noter onaylı özel vekâletname ile yetkilendirilmiş temsilcileri aracılığıyla yaparlar.</w:t>
                  </w:r>
                </w:p>
                <w:p w:rsidR="002034CA" w:rsidRPr="003C51CA" w:rsidRDefault="00F66807" w:rsidP="00F42C9B">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Eksik veya yeterli olmayan belgelerle kayıt yapılmaz. Kayıt sırasında öğrencinin yazılı olarak beyan ettiği adres, tebligat adresidir.</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themeFill="background1"/>
                    </w:rPr>
                    <w:t xml:space="preserve">  </w:t>
                  </w:r>
                  <w:r w:rsidR="00E43310" w:rsidRPr="003C51CA">
                    <w:rPr>
                      <w:rFonts w:ascii="Times New Roman" w:eastAsia="Times New Roman" w:hAnsi="Times New Roman" w:cs="Times New Roman"/>
                      <w:sz w:val="24"/>
                      <w:szCs w:val="24"/>
                      <w:shd w:val="clear" w:color="auto" w:fill="FFFFFF" w:themeFill="background1"/>
                    </w:rPr>
                    <w:t>c</w:t>
                  </w:r>
                  <w:r w:rsidR="002034CA" w:rsidRPr="003C51CA">
                    <w:rPr>
                      <w:rFonts w:ascii="Times New Roman" w:eastAsia="Times New Roman" w:hAnsi="Times New Roman" w:cs="Times New Roman"/>
                      <w:sz w:val="24"/>
                      <w:szCs w:val="24"/>
                    </w:rPr>
                    <w:t>) Kesin kayıt yaptıran öğrencilerin, sunduğu belge ve bilgilerin doğru olmadığının anlaşılması halinde ilgili yönetim kurulu tarafından kayıtları iptal edilir. Söz konusu şahıslara verilen diploma dâhil tüm belgeler iptal edilerek haklarında gerekli kanuni işlem yapılır.</w:t>
                  </w:r>
                </w:p>
                <w:p w:rsidR="002034CA" w:rsidRPr="003C51CA" w:rsidRDefault="00F66807" w:rsidP="00F66807">
                  <w:pPr>
                    <w:tabs>
                      <w:tab w:val="left" w:pos="71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(3) Özel yetenek sınavı sonucu öğrenci alan birimlere, kayıt hakkı kazanan ancak </w:t>
                  </w:r>
                  <w:r w:rsidR="000D6D70" w:rsidRPr="003C51CA">
                    <w:rPr>
                      <w:rFonts w:ascii="Times New Roman" w:eastAsia="Times New Roman" w:hAnsi="Times New Roman" w:cs="Times New Roman"/>
                      <w:sz w:val="24"/>
                      <w:szCs w:val="24"/>
                    </w:rPr>
                    <w:t>Akademik Takvim’de</w:t>
                  </w:r>
                  <w:r w:rsidR="0074124A"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belirlenen tarihler arasında kayıt işlemlerini yaptırmayan aday sayısı kadar yedek aday kayıt hakkı kazanır. Ancak aşağıda belirlenen süreler içerisinde kaydını yaptırmayan yedek adaylar da kayıt haklarını kaybeder.</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Asıl adayların kayıt tarihlerinin sona ermesinden sonraki ilk iki iş günü; kayıt yaptırmayan asıl aday sayısı kadar birinci liste yedek adaylar için kayıt günüdür.</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Birinci liste yedek adayların kayıt tarihlerinin sona ermesinden sonraki ilk iki iş günü; kayıt yaptırmayan birinci liste yedek aday sayısı kadar ikinci liste yedek adaylar için kayıt günüdür.</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c) İkinci liste yedek adayların kayıt tarihlerinin sona ermesinden sonraki ilk iş günü; kayıt yaptırmayan ikinci liste yedek aday sayısı kadar üçüncü liste yedek adaylar için kayıt günüdür. Bu süre sonunda boş kalan kontenjanlar için aynı şekilde beş iş günü daha devam eder. Bu sürelerin sonunda da boş kalan kontenjan olması halinde herhangi bir işlem yapılmaz.</w:t>
                  </w:r>
                </w:p>
                <w:p w:rsidR="002034CA" w:rsidRPr="003C51CA" w:rsidRDefault="00F66807" w:rsidP="00F66807">
                  <w:pPr>
                    <w:tabs>
                      <w:tab w:val="left" w:pos="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(4) Yabancı uyruklu öğrenciler, Senato tarafından kabul edilen esaslara göre kayıt yaptırırlar.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Geçiş yolu ile kabul</w:t>
                  </w:r>
                </w:p>
                <w:p w:rsidR="002034CA" w:rsidRPr="003C51CA" w:rsidRDefault="00F66807" w:rsidP="00F66807">
                  <w:pPr>
                    <w:tabs>
                      <w:tab w:val="left" w:pos="701"/>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24 –</w:t>
                  </w:r>
                  <w:r w:rsidR="002034CA" w:rsidRPr="003C51CA">
                    <w:rPr>
                      <w:rFonts w:ascii="Times New Roman" w:eastAsia="Times New Roman" w:hAnsi="Times New Roman" w:cs="Times New Roman"/>
                      <w:sz w:val="24"/>
                      <w:szCs w:val="24"/>
                    </w:rPr>
                    <w:t> (1) Geçişler 24/4/2010 tarihli ve 27561 sayılı Resmî Gazete’de yayımlanan Yükseköğretim Kurumlarında Ön lisans ve Lisans Düzeyindeki Programlar Arasında Geçiş, Çift Anadal, Yan Dal ile Kurumlar Arası Kredi Transferi Yapılması Esaslarına İlişkin Yönetmelik hükümlerine göre hazırlanan ve Senato tarafından kabul edilen düzenlemeye göre yürütülür.</w:t>
                  </w:r>
                </w:p>
                <w:p w:rsidR="00C975E5" w:rsidRPr="003C51CA" w:rsidRDefault="00C975E5" w:rsidP="00452424">
                  <w:pPr>
                    <w:spacing w:after="0" w:line="240" w:lineRule="auto"/>
                    <w:ind w:firstLine="566"/>
                    <w:jc w:val="both"/>
                    <w:rPr>
                      <w:rFonts w:ascii="Times New Roman" w:eastAsia="Times New Roman" w:hAnsi="Times New Roman" w:cs="Times New Roman"/>
                      <w:sz w:val="24"/>
                      <w:szCs w:val="24"/>
                    </w:rPr>
                  </w:pP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Kayıt yenileme</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25 –</w:t>
                  </w:r>
                  <w:r w:rsidR="002034CA" w:rsidRPr="003C51CA">
                    <w:rPr>
                      <w:rFonts w:ascii="Times New Roman" w:eastAsia="Times New Roman" w:hAnsi="Times New Roman" w:cs="Times New Roman"/>
                      <w:sz w:val="24"/>
                      <w:szCs w:val="24"/>
                    </w:rPr>
                    <w:t> (1) Öğrenciler her yıl/yarıyıl başında akademik takvimde belirtilen süre içinde kayıtlarını yenilemek zorundadır. Öğrencinin kayıt yenileyebilmesi için aşağıdaki her iki koşulun da gerçekleşmiş olması gereklidir.</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034CA" w:rsidRPr="003C51CA">
                    <w:rPr>
                      <w:rFonts w:ascii="Times New Roman" w:eastAsia="Times New Roman" w:hAnsi="Times New Roman" w:cs="Times New Roman"/>
                      <w:sz w:val="24"/>
                      <w:szCs w:val="24"/>
                    </w:rPr>
                    <w:t>a) Bu Yönetmeli</w:t>
                  </w:r>
                  <w:r w:rsidR="001313EA" w:rsidRPr="003C51CA">
                    <w:rPr>
                      <w:rFonts w:ascii="Times New Roman" w:eastAsia="Times New Roman" w:hAnsi="Times New Roman" w:cs="Times New Roman"/>
                      <w:sz w:val="24"/>
                      <w:szCs w:val="24"/>
                    </w:rPr>
                    <w:t>k</w:t>
                  </w:r>
                  <w:r w:rsidR="002034CA" w:rsidRPr="003C51CA">
                    <w:rPr>
                      <w:rFonts w:ascii="Times New Roman" w:eastAsia="Times New Roman" w:hAnsi="Times New Roman" w:cs="Times New Roman"/>
                      <w:sz w:val="24"/>
                      <w:szCs w:val="24"/>
                    </w:rPr>
                    <w:t xml:space="preserve"> </w:t>
                  </w:r>
                  <w:r w:rsidR="001313EA" w:rsidRPr="003C51CA">
                    <w:rPr>
                      <w:rFonts w:ascii="Times New Roman" w:eastAsia="Times New Roman" w:hAnsi="Times New Roman" w:cs="Times New Roman"/>
                      <w:sz w:val="24"/>
                      <w:szCs w:val="24"/>
                    </w:rPr>
                    <w:t xml:space="preserve">ve Senato tarafından kabul edilen esaslara </w:t>
                  </w:r>
                  <w:r w:rsidR="00F42C9B" w:rsidRPr="003C51CA">
                    <w:rPr>
                      <w:rFonts w:ascii="Times New Roman" w:eastAsia="Times New Roman" w:hAnsi="Times New Roman" w:cs="Times New Roman"/>
                      <w:sz w:val="24"/>
                      <w:szCs w:val="24"/>
                    </w:rPr>
                    <w:t xml:space="preserve">uygun olarak ders kaydını </w:t>
                  </w:r>
                  <w:r w:rsidR="00807889" w:rsidRPr="003C51CA">
                    <w:rPr>
                      <w:rFonts w:ascii="Times New Roman" w:eastAsia="Times New Roman" w:hAnsi="Times New Roman" w:cs="Times New Roman"/>
                      <w:sz w:val="24"/>
                      <w:szCs w:val="24"/>
                    </w:rPr>
                    <w:t>öğrenci bilgi</w:t>
                  </w:r>
                  <w:r w:rsidR="002034CA" w:rsidRPr="003C51CA">
                    <w:rPr>
                      <w:rFonts w:ascii="Times New Roman" w:eastAsia="Times New Roman" w:hAnsi="Times New Roman" w:cs="Times New Roman"/>
                      <w:sz w:val="24"/>
                      <w:szCs w:val="24"/>
                    </w:rPr>
                    <w:t xml:space="preserve"> sisteminde yaptırması ve</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Kayıt yaptırdığı derslere göre, Kanunun 46 ncı maddesi ve ilgili mevzuat gereği belirlenen katkı tutarını ödemiş olması gerekir.</w:t>
                  </w:r>
                </w:p>
                <w:p w:rsidR="002034CA" w:rsidRPr="003C51CA" w:rsidRDefault="00F66807"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Zamanında kaydını yenilemeyen öğrencinin, kayıt yenileme işlemini en geç akademik takvimde belirtilen ders ekleme-çıkarma süresi içerisinde tamamlaması gerekir. Öğrencinin geçerli bir mazeretini belgelendirmesi ve ilgili yönetim kurulunca kabul edilmesi halinde öğrenciye katkı tutarını ödeme ve/veya ders kaydını yaptırma hakkı tanınır.</w:t>
                  </w:r>
                </w:p>
                <w:p w:rsidR="002034CA" w:rsidRPr="003C51CA" w:rsidRDefault="00F66807" w:rsidP="00F66807">
                  <w:pPr>
                    <w:tabs>
                      <w:tab w:val="left" w:pos="71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(3) Kaydını yenilemeyen öğrenciler derslere devam edemezler, sınavlara giremezler ve öğrencilik haklarından yararlanamazlar. Kayıt yenilenmemesi nedeniyle kaybedilen süreler, Kanunun 44 üncü maddesi ve bu Yönetmeliğin 10 uncu maddesinin birinci fıkrasında belirtilen öğre</w:t>
                  </w:r>
                  <w:r w:rsidR="001E2ADB" w:rsidRPr="003C51CA">
                    <w:rPr>
                      <w:rFonts w:ascii="Times New Roman" w:eastAsia="Times New Roman" w:hAnsi="Times New Roman" w:cs="Times New Roman"/>
                      <w:sz w:val="24"/>
                      <w:szCs w:val="24"/>
                    </w:rPr>
                    <w:t>n</w:t>
                  </w:r>
                  <w:r w:rsidR="002034CA" w:rsidRPr="003C51CA">
                    <w:rPr>
                      <w:rFonts w:ascii="Times New Roman" w:eastAsia="Times New Roman" w:hAnsi="Times New Roman" w:cs="Times New Roman"/>
                      <w:sz w:val="24"/>
                      <w:szCs w:val="24"/>
                    </w:rPr>
                    <w:t>im süresinden sayılır.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F66807">
                  <w:pPr>
                    <w:tabs>
                      <w:tab w:val="left" w:pos="689"/>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66807">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Ders kaydı/ders alma</w:t>
                  </w:r>
                </w:p>
                <w:p w:rsidR="002034CA" w:rsidRPr="003C51CA" w:rsidRDefault="00F66807" w:rsidP="0020167E">
                  <w:pPr>
                    <w:pStyle w:val="DzMetin"/>
                    <w:tabs>
                      <w:tab w:val="left" w:pos="737"/>
                    </w:tabs>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134DAC">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26 –</w:t>
                  </w:r>
                  <w:r w:rsidR="002034CA" w:rsidRPr="003C51CA">
                    <w:rPr>
                      <w:rFonts w:ascii="Times New Roman" w:eastAsia="Times New Roman" w:hAnsi="Times New Roman" w:cs="Times New Roman"/>
                      <w:sz w:val="24"/>
                      <w:szCs w:val="24"/>
                    </w:rPr>
                    <w:t xml:space="preserve"> (1) </w:t>
                  </w:r>
                  <w:r w:rsidR="004D3D40" w:rsidRPr="003C51CA">
                    <w:rPr>
                      <w:rFonts w:ascii="Times New Roman" w:hAnsi="Times New Roman" w:cs="Times New Roman"/>
                      <w:sz w:val="24"/>
                      <w:szCs w:val="24"/>
                    </w:rPr>
                    <w:t xml:space="preserve">Bir öğrencinin her yarıyılda alabileceği normal ders yükü, kayıtlı olduğu yarıyılın </w:t>
                  </w:r>
                  <w:r w:rsidR="00886E57" w:rsidRPr="003C51CA">
                    <w:rPr>
                      <w:rFonts w:ascii="Times New Roman" w:eastAsia="Times New Roman" w:hAnsi="Times New Roman" w:cs="Times New Roman"/>
                      <w:sz w:val="24"/>
                      <w:szCs w:val="24"/>
                      <w:lang w:eastAsia="tr-TR"/>
                    </w:rPr>
                    <w:t>müfredat</w:t>
                  </w:r>
                  <w:r w:rsidR="004D3D40" w:rsidRPr="003C51CA">
                    <w:rPr>
                      <w:rFonts w:ascii="Times New Roman" w:hAnsi="Times New Roman" w:cs="Times New Roman"/>
                      <w:sz w:val="24"/>
                      <w:szCs w:val="24"/>
                    </w:rPr>
                    <w:t>ında yer alan dersler</w:t>
                  </w:r>
                  <w:r w:rsidR="00CD5BCA" w:rsidRPr="003C51CA">
                    <w:rPr>
                      <w:rFonts w:ascii="Times New Roman" w:hAnsi="Times New Roman" w:cs="Times New Roman"/>
                      <w:sz w:val="24"/>
                      <w:szCs w:val="24"/>
                    </w:rPr>
                    <w:t>den toplam 30 AKTS kredi</w:t>
                  </w:r>
                  <w:r w:rsidR="004D3D40" w:rsidRPr="003C51CA">
                    <w:rPr>
                      <w:rFonts w:ascii="Times New Roman" w:hAnsi="Times New Roman" w:cs="Times New Roman"/>
                      <w:sz w:val="24"/>
                      <w:szCs w:val="24"/>
                    </w:rPr>
                    <w:t>dir. İlgili yarıyıl dersleri ile birlikte,  yükseltme amaçlı olarak alınan, önceki yarıyılda devam koşulu yerine getirilmiş ve</w:t>
                  </w:r>
                  <w:r w:rsidR="00C50CF1" w:rsidRPr="003C51CA">
                    <w:rPr>
                      <w:rFonts w:ascii="Times New Roman" w:hAnsi="Times New Roman" w:cs="Times New Roman"/>
                      <w:sz w:val="24"/>
                      <w:szCs w:val="24"/>
                    </w:rPr>
                    <w:t>ya</w:t>
                  </w:r>
                  <w:r w:rsidR="004D3D40" w:rsidRPr="003C51CA">
                    <w:rPr>
                      <w:rFonts w:ascii="Times New Roman" w:hAnsi="Times New Roman" w:cs="Times New Roman"/>
                      <w:sz w:val="24"/>
                      <w:szCs w:val="24"/>
                    </w:rPr>
                    <w:t xml:space="preserve"> devamsızlıktan başarısız olunan</w:t>
                  </w:r>
                  <w:r w:rsidR="00D04793" w:rsidRPr="003C51CA">
                    <w:rPr>
                      <w:rFonts w:ascii="Times New Roman" w:hAnsi="Times New Roman" w:cs="Times New Roman"/>
                      <w:sz w:val="24"/>
                      <w:szCs w:val="24"/>
                    </w:rPr>
                    <w:t xml:space="preserve"> ve </w:t>
                  </w:r>
                  <w:r w:rsidR="00CE23B7" w:rsidRPr="003C51CA">
                    <w:rPr>
                      <w:rFonts w:ascii="Times New Roman" w:hAnsi="Times New Roman" w:cs="Times New Roman"/>
                      <w:sz w:val="24"/>
                      <w:szCs w:val="24"/>
                    </w:rPr>
                    <w:t>daha önce almadığı</w:t>
                  </w:r>
                  <w:r w:rsidR="004D3D40" w:rsidRPr="003C51CA">
                    <w:rPr>
                      <w:rFonts w:ascii="Times New Roman" w:hAnsi="Times New Roman" w:cs="Times New Roman"/>
                      <w:sz w:val="24"/>
                      <w:szCs w:val="24"/>
                    </w:rPr>
                    <w:t xml:space="preserve"> dersler dâhil, alınan tüm derslerin AKTS kredilerinin toplamı her bir yarıyıl için 50 AKTS kredi</w:t>
                  </w:r>
                  <w:r w:rsidR="00B709E6" w:rsidRPr="003C51CA">
                    <w:rPr>
                      <w:rFonts w:ascii="Times New Roman" w:hAnsi="Times New Roman" w:cs="Times New Roman"/>
                      <w:sz w:val="24"/>
                      <w:szCs w:val="24"/>
                    </w:rPr>
                    <w:t>yi, yıl esasına dayalı diploma programlarında ise 2 katı</w:t>
                  </w:r>
                  <w:r w:rsidR="004D3D40" w:rsidRPr="003C51CA">
                    <w:rPr>
                      <w:rFonts w:ascii="Times New Roman" w:hAnsi="Times New Roman" w:cs="Times New Roman"/>
                      <w:sz w:val="24"/>
                      <w:szCs w:val="24"/>
                    </w:rPr>
                    <w:t xml:space="preserve"> değerini geçemez.</w:t>
                  </w:r>
                  <w:r w:rsidR="00134DAC">
                    <w:rPr>
                      <w:rFonts w:ascii="Times New Roman" w:hAnsi="Times New Roman" w:cs="Times New Roman"/>
                      <w:sz w:val="24"/>
                      <w:szCs w:val="24"/>
                    </w:rPr>
                    <w:t xml:space="preserve"> </w:t>
                  </w:r>
                  <w:r w:rsidR="004D3D40" w:rsidRPr="003C51CA">
                    <w:rPr>
                      <w:rFonts w:ascii="Times New Roman" w:hAnsi="Times New Roman" w:cs="Times New Roman"/>
                      <w:sz w:val="24"/>
                      <w:szCs w:val="24"/>
                    </w:rPr>
                    <w:t xml:space="preserve">Ancak kişisel gelişim için alınan dersler bu sınırlamanın dışındadır. Ders kaydı ve ders almayla ilgili diğer esaslar </w:t>
                  </w:r>
                  <w:r w:rsidR="004F63CB" w:rsidRPr="003C51CA">
                    <w:rPr>
                      <w:rFonts w:ascii="Times New Roman" w:hAnsi="Times New Roman" w:cs="Times New Roman"/>
                      <w:sz w:val="24"/>
                      <w:szCs w:val="24"/>
                    </w:rPr>
                    <w:t>S</w:t>
                  </w:r>
                  <w:r w:rsidR="004D3D40" w:rsidRPr="003C51CA">
                    <w:rPr>
                      <w:rFonts w:ascii="Times New Roman" w:hAnsi="Times New Roman" w:cs="Times New Roman"/>
                      <w:sz w:val="24"/>
                      <w:szCs w:val="24"/>
                    </w:rPr>
                    <w:t>enato tarafından belirlenir.</w:t>
                  </w:r>
                </w:p>
                <w:p w:rsidR="002B5C7D" w:rsidRPr="003C51CA" w:rsidRDefault="002B5C7D"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Katkı tutarı</w:t>
                  </w:r>
                </w:p>
                <w:p w:rsidR="002034CA" w:rsidRPr="003C51CA" w:rsidRDefault="00134DAC" w:rsidP="00134DAC">
                  <w:pPr>
                    <w:tabs>
                      <w:tab w:val="left" w:pos="725"/>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27 –</w:t>
                  </w:r>
                  <w:r w:rsidR="002034CA" w:rsidRPr="003C51CA">
                    <w:rPr>
                      <w:rFonts w:ascii="Times New Roman" w:eastAsia="Times New Roman" w:hAnsi="Times New Roman" w:cs="Times New Roman"/>
                      <w:sz w:val="24"/>
                      <w:szCs w:val="24"/>
                    </w:rPr>
                    <w:t> (1) Öğrencilerin ödeyecekleri katkı tutarı, Kanunun 46 ncı maddesine göre Bakanlar Kurulu tarafından belirlenen esaslara göre uygulanır.</w:t>
                  </w:r>
                </w:p>
                <w:p w:rsidR="00F42C9B" w:rsidRPr="003C51CA" w:rsidRDefault="00F42C9B" w:rsidP="00452424">
                  <w:pPr>
                    <w:spacing w:after="0" w:line="240" w:lineRule="auto"/>
                    <w:ind w:firstLine="566"/>
                    <w:jc w:val="both"/>
                    <w:rPr>
                      <w:rFonts w:ascii="Times New Roman" w:eastAsia="Times New Roman" w:hAnsi="Times New Roman" w:cs="Times New Roman"/>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Dersten çekilme</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28 –</w:t>
                  </w:r>
                  <w:r w:rsidR="002034CA" w:rsidRPr="003C51CA">
                    <w:rPr>
                      <w:rFonts w:ascii="Times New Roman" w:eastAsia="Times New Roman" w:hAnsi="Times New Roman" w:cs="Times New Roman"/>
                      <w:sz w:val="24"/>
                      <w:szCs w:val="24"/>
                    </w:rPr>
                    <w:t> (1) Öğrenciler kayıtlı bulundukları yarıyıl derslerinden en fazla iki tanesinden yazılı başvuru yapmak şartıyla danışmanın uygun görüşü ve bölüm başkanının onayı ile akademik takvimde belirtilen dersten çekilme son gününe kadar çekilebilirler. Ancak;</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Öğretim programının ilk iki yarıyılındaki derslerden çekilemez.</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Çekildikleri ders için ödediği katkı tutarı iadesi yapılmaz.</w:t>
                  </w:r>
                </w:p>
                <w:p w:rsidR="002034CA" w:rsidRPr="003C51CA" w:rsidRDefault="00134DAC" w:rsidP="00134DAC">
                  <w:pPr>
                    <w:tabs>
                      <w:tab w:val="left" w:pos="725"/>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c) Bir dersten çekilen öğrenci anadal, çift anadal/yan dal programlarındaki ortak dersinden de çekilmiş sayılır.</w:t>
                  </w:r>
                </w:p>
                <w:p w:rsidR="00D31E42" w:rsidRPr="003C51CA" w:rsidRDefault="00D31E42" w:rsidP="00452424">
                  <w:pPr>
                    <w:spacing w:after="0" w:line="240" w:lineRule="auto"/>
                    <w:jc w:val="center"/>
                    <w:rPr>
                      <w:rFonts w:ascii="Times New Roman" w:eastAsia="Times New Roman" w:hAnsi="Times New Roman" w:cs="Times New Roman"/>
                      <w:b/>
                      <w:sz w:val="24"/>
                      <w:szCs w:val="24"/>
                    </w:rPr>
                  </w:pPr>
                </w:p>
                <w:p w:rsidR="009E0901" w:rsidRPr="003C51CA" w:rsidRDefault="009E0901" w:rsidP="00452424">
                  <w:pPr>
                    <w:spacing w:after="0" w:line="240" w:lineRule="auto"/>
                    <w:jc w:val="center"/>
                    <w:rPr>
                      <w:rFonts w:ascii="Times New Roman" w:eastAsia="Times New Roman" w:hAnsi="Times New Roman" w:cs="Times New Roman"/>
                      <w:b/>
                      <w:sz w:val="24"/>
                      <w:szCs w:val="24"/>
                    </w:rPr>
                  </w:pP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DÖRDÜNCÜ BÖLÜM</w:t>
                  </w: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Öğretim, Sınavlar ve Değerlendirme</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Derslere devam</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29 – </w:t>
                  </w:r>
                  <w:r w:rsidR="002034CA" w:rsidRPr="003C51CA">
                    <w:rPr>
                      <w:rFonts w:ascii="Times New Roman" w:eastAsia="Times New Roman" w:hAnsi="Times New Roman" w:cs="Times New Roman"/>
                      <w:sz w:val="24"/>
                      <w:szCs w:val="24"/>
                    </w:rPr>
                    <w:t>(1) Bir dersten veya uygulamadan yıl/yarıyıl sonu sınavlarına girebilmek için öğrencinin;</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Teorik derslerin en az %70’ine,</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Uygulamalı derslerin en az %80’ine ve</w:t>
                  </w:r>
                </w:p>
                <w:p w:rsidR="002034CA" w:rsidRPr="003C51CA" w:rsidRDefault="00134DAC" w:rsidP="00134DAC">
                  <w:pPr>
                    <w:tabs>
                      <w:tab w:val="left" w:pos="801"/>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c) Yabancı dil ve Türkçe hazırlık programları derslerinin en az %85’ine</w:t>
                  </w:r>
                </w:p>
                <w:p w:rsidR="002034CA" w:rsidRPr="003C51CA" w:rsidRDefault="002034CA" w:rsidP="00452424">
                  <w:pPr>
                    <w:spacing w:after="0" w:line="240" w:lineRule="auto"/>
                    <w:ind w:firstLine="566"/>
                    <w:jc w:val="both"/>
                    <w:rPr>
                      <w:rFonts w:ascii="Times New Roman" w:eastAsia="Times New Roman" w:hAnsi="Times New Roman" w:cs="Times New Roman"/>
                      <w:sz w:val="24"/>
                      <w:szCs w:val="24"/>
                    </w:rPr>
                  </w:pPr>
                  <w:r w:rsidRPr="003C51CA">
                    <w:rPr>
                      <w:rFonts w:ascii="Times New Roman" w:eastAsia="Times New Roman" w:hAnsi="Times New Roman" w:cs="Times New Roman"/>
                      <w:sz w:val="24"/>
                      <w:szCs w:val="24"/>
                    </w:rPr>
                    <w:t>devam şartı aranır.</w:t>
                  </w:r>
                </w:p>
                <w:p w:rsidR="00816C6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Dersin hem teorik hem uygulamadan oluşması halinde devam durumları ayrı ayrı hesaplanır. Herhangi birinden devam koşulunu sağlayamayan öğrenci, derse devam koşulunu sağlamamış sayılır.</w:t>
                  </w:r>
                  <w:r w:rsidR="008A2D1A" w:rsidRPr="003C51CA">
                    <w:rPr>
                      <w:rFonts w:ascii="Times New Roman" w:eastAsia="Times New Roman" w:hAnsi="Times New Roman" w:cs="Times New Roman"/>
                      <w:sz w:val="24"/>
                      <w:szCs w:val="24"/>
                    </w:rPr>
                    <w:t xml:space="preserve"> Derse devam koşulunu sağlamayan öğrencinin devamsızlık bilgisi </w:t>
                  </w:r>
                  <w:r w:rsidR="00D04793" w:rsidRPr="003C51CA">
                    <w:rPr>
                      <w:rFonts w:ascii="Times New Roman" w:eastAsia="Times New Roman" w:hAnsi="Times New Roman" w:cs="Times New Roman"/>
                      <w:sz w:val="24"/>
                      <w:szCs w:val="24"/>
                    </w:rPr>
                    <w:t>ilgili</w:t>
                  </w:r>
                  <w:r w:rsidR="008A2D1A" w:rsidRPr="003C51CA">
                    <w:rPr>
                      <w:rFonts w:ascii="Times New Roman" w:eastAsia="Times New Roman" w:hAnsi="Times New Roman" w:cs="Times New Roman"/>
                      <w:sz w:val="24"/>
                      <w:szCs w:val="24"/>
                    </w:rPr>
                    <w:t xml:space="preserve"> öğretim elemanı taraf</w:t>
                  </w:r>
                  <w:r w:rsidR="00816C6A" w:rsidRPr="003C51CA">
                    <w:rPr>
                      <w:rFonts w:ascii="Times New Roman" w:eastAsia="Times New Roman" w:hAnsi="Times New Roman" w:cs="Times New Roman"/>
                      <w:sz w:val="24"/>
                      <w:szCs w:val="24"/>
                    </w:rPr>
                    <w:t>ından</w:t>
                  </w:r>
                  <w:r w:rsidR="00FB255B" w:rsidRPr="003C51CA">
                    <w:rPr>
                      <w:rFonts w:ascii="Times New Roman" w:eastAsia="Times New Roman" w:hAnsi="Times New Roman" w:cs="Times New Roman"/>
                      <w:sz w:val="24"/>
                      <w:szCs w:val="24"/>
                    </w:rPr>
                    <w:t xml:space="preserve"> öğrenci bilgi</w:t>
                  </w:r>
                  <w:r w:rsidR="00D04793" w:rsidRPr="003C51CA">
                    <w:rPr>
                      <w:rFonts w:ascii="Times New Roman" w:eastAsia="Times New Roman" w:hAnsi="Times New Roman" w:cs="Times New Roman"/>
                      <w:sz w:val="24"/>
                      <w:szCs w:val="24"/>
                    </w:rPr>
                    <w:t xml:space="preserve"> sistemine</w:t>
                  </w:r>
                  <w:r w:rsidR="009B69A2" w:rsidRPr="003C51CA">
                    <w:rPr>
                      <w:rFonts w:ascii="Times New Roman" w:eastAsia="Times New Roman" w:hAnsi="Times New Roman" w:cs="Times New Roman"/>
                      <w:sz w:val="24"/>
                      <w:szCs w:val="24"/>
                    </w:rPr>
                    <w:t xml:space="preserve"> </w:t>
                  </w:r>
                  <w:r w:rsidR="00816C6A" w:rsidRPr="003C51CA">
                    <w:rPr>
                      <w:rFonts w:ascii="Times New Roman" w:eastAsia="Times New Roman" w:hAnsi="Times New Roman" w:cs="Times New Roman"/>
                      <w:sz w:val="24"/>
                      <w:szCs w:val="24"/>
                    </w:rPr>
                    <w:t xml:space="preserve">işlenir. </w:t>
                  </w:r>
                </w:p>
                <w:p w:rsidR="002034CA" w:rsidRPr="003C51CA" w:rsidRDefault="00134DAC" w:rsidP="00134DAC">
                  <w:pPr>
                    <w:tabs>
                      <w:tab w:val="left" w:pos="77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429F"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(3) Üniversiteyi temsil etmekle görevlendirilen öğrencilerin ve 3289 sayılı </w:t>
                  </w:r>
                  <w:r w:rsidR="0020167E">
                    <w:rPr>
                      <w:rFonts w:ascii="Times New Roman" w:eastAsia="Times New Roman" w:hAnsi="Times New Roman" w:cs="Times New Roman"/>
                      <w:sz w:val="24"/>
                      <w:szCs w:val="24"/>
                    </w:rPr>
                    <w:t xml:space="preserve">Gençlik ve Spor Hizmetleri </w:t>
                  </w:r>
                  <w:r w:rsidR="002034CA" w:rsidRPr="003C51CA">
                    <w:rPr>
                      <w:rFonts w:ascii="Times New Roman" w:eastAsia="Times New Roman" w:hAnsi="Times New Roman" w:cs="Times New Roman"/>
                      <w:sz w:val="24"/>
                      <w:szCs w:val="24"/>
                    </w:rPr>
                    <w:t>Kanunu</w:t>
                  </w:r>
                  <w:r w:rsidR="00A40651">
                    <w:rPr>
                      <w:rFonts w:ascii="Times New Roman" w:eastAsia="Times New Roman" w:hAnsi="Times New Roman" w:cs="Times New Roman"/>
                      <w:sz w:val="24"/>
                      <w:szCs w:val="24"/>
                    </w:rPr>
                    <w:t>nu</w:t>
                  </w:r>
                  <w:r w:rsidR="002034CA" w:rsidRPr="003C51CA">
                    <w:rPr>
                      <w:rFonts w:ascii="Times New Roman" w:eastAsia="Times New Roman" w:hAnsi="Times New Roman" w:cs="Times New Roman"/>
                      <w:sz w:val="24"/>
                      <w:szCs w:val="24"/>
                    </w:rPr>
                    <w:t xml:space="preserve">n 29 uncu maddesi uyarınca Spor Genel Müdürlüğü tarafından </w:t>
                  </w:r>
                  <w:r w:rsidR="002034CA" w:rsidRPr="003C51CA">
                    <w:rPr>
                      <w:rFonts w:ascii="Times New Roman" w:eastAsia="Times New Roman" w:hAnsi="Times New Roman" w:cs="Times New Roman"/>
                      <w:sz w:val="24"/>
                      <w:szCs w:val="24"/>
                    </w:rPr>
                    <w:lastRenderedPageBreak/>
                    <w:t>görevlendirilenlerin, görevli oldukları süreler devamsızlık süresinin hesabında dikkate alınmaz. Ancak;</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İzinli olarak geçirilen süre ile öğrencinin devamsızlık hakları toplamı, yarıyıllık/ yıllık öğrenim süresinin % 50’sini geçemez. Geçmesi halinde öğrenciye öğrenime ara izni verilir.</w:t>
                  </w:r>
                </w:p>
                <w:p w:rsidR="002034CA" w:rsidRPr="003C51CA" w:rsidRDefault="00134DAC" w:rsidP="00134DAC">
                  <w:pPr>
                    <w:tabs>
                      <w:tab w:val="left" w:pos="725"/>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Bu durumda verilen öğrenime ara izni, öğrencinin kendisinin kullanacağı öğrenime ara izninden sayılmaz.</w:t>
                  </w:r>
                </w:p>
                <w:p w:rsidR="00230578" w:rsidRPr="003C51CA" w:rsidRDefault="00230578"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Sınavlar ve sonuçlarının ilanı</w:t>
                  </w:r>
                </w:p>
                <w:p w:rsidR="002034CA" w:rsidRPr="003C51CA" w:rsidRDefault="00134DAC" w:rsidP="00134DAC">
                  <w:pPr>
                    <w:pStyle w:val="AltMaddeler"/>
                    <w:tabs>
                      <w:tab w:val="left" w:pos="641"/>
                      <w:tab w:val="left" w:pos="851"/>
                    </w:tabs>
                    <w:spacing w:before="0" w:after="0"/>
                    <w:ind w:left="0" w:firstLine="567"/>
                    <w:rPr>
                      <w:rFonts w:ascii="Times New Roman" w:hAnsi="Times New Roman"/>
                      <w:sz w:val="24"/>
                      <w:szCs w:val="24"/>
                    </w:rPr>
                  </w:pPr>
                  <w:r>
                    <w:rPr>
                      <w:rFonts w:ascii="Times New Roman" w:hAnsi="Times New Roman"/>
                      <w:b/>
                      <w:bCs/>
                      <w:sz w:val="24"/>
                      <w:szCs w:val="24"/>
                    </w:rPr>
                    <w:t xml:space="preserve">  </w:t>
                  </w:r>
                  <w:r w:rsidR="002034CA" w:rsidRPr="003C51CA">
                    <w:rPr>
                      <w:rFonts w:ascii="Times New Roman" w:hAnsi="Times New Roman"/>
                      <w:b/>
                      <w:bCs/>
                      <w:sz w:val="24"/>
                      <w:szCs w:val="24"/>
                    </w:rPr>
                    <w:t>MADDE 30 –</w:t>
                  </w:r>
                  <w:r w:rsidR="002034CA" w:rsidRPr="003C51CA">
                    <w:rPr>
                      <w:rFonts w:ascii="Times New Roman" w:hAnsi="Times New Roman"/>
                      <w:sz w:val="24"/>
                      <w:szCs w:val="24"/>
                    </w:rPr>
                    <w:t xml:space="preserve"> (1) Sınavlar; kısa süreli sınav, ara </w:t>
                  </w:r>
                  <w:r w:rsidR="001F2104" w:rsidRPr="003C51CA">
                    <w:rPr>
                      <w:rFonts w:ascii="Times New Roman" w:hAnsi="Times New Roman"/>
                      <w:sz w:val="24"/>
                      <w:szCs w:val="24"/>
                    </w:rPr>
                    <w:t>sınav, yıl/yarıyıl sonu sınavı,</w:t>
                  </w:r>
                  <w:r w:rsidR="002034CA" w:rsidRPr="003C51CA">
                    <w:rPr>
                      <w:rFonts w:ascii="Times New Roman" w:hAnsi="Times New Roman"/>
                      <w:sz w:val="24"/>
                      <w:szCs w:val="24"/>
                    </w:rPr>
                    <w:t xml:space="preserve"> tek ders sınavı, mazeret sınavı</w:t>
                  </w:r>
                  <w:r w:rsidR="00662CE1" w:rsidRPr="003C51CA">
                    <w:rPr>
                      <w:rFonts w:ascii="Times New Roman" w:hAnsi="Times New Roman"/>
                      <w:sz w:val="24"/>
                      <w:szCs w:val="24"/>
                    </w:rPr>
                    <w:t>,</w:t>
                  </w:r>
                  <w:r w:rsidR="002034CA" w:rsidRPr="003C51CA">
                    <w:rPr>
                      <w:rFonts w:ascii="Times New Roman" w:hAnsi="Times New Roman"/>
                      <w:sz w:val="24"/>
                      <w:szCs w:val="24"/>
                    </w:rPr>
                    <w:t xml:space="preserve"> muafiyet sınav</w:t>
                  </w:r>
                  <w:r w:rsidR="00816C6A" w:rsidRPr="003C51CA">
                    <w:rPr>
                      <w:rFonts w:ascii="Times New Roman" w:hAnsi="Times New Roman"/>
                      <w:sz w:val="24"/>
                      <w:szCs w:val="24"/>
                    </w:rPr>
                    <w:t>ı</w:t>
                  </w:r>
                  <w:r w:rsidR="004C2E0C" w:rsidRPr="003C51CA">
                    <w:rPr>
                      <w:rFonts w:ascii="Times New Roman" w:hAnsi="Times New Roman"/>
                      <w:sz w:val="24"/>
                      <w:szCs w:val="24"/>
                    </w:rPr>
                    <w:t xml:space="preserve"> </w:t>
                  </w:r>
                  <w:r w:rsidR="00816C6A" w:rsidRPr="003C51CA">
                    <w:rPr>
                      <w:rFonts w:ascii="Times New Roman" w:hAnsi="Times New Roman"/>
                      <w:sz w:val="24"/>
                      <w:szCs w:val="24"/>
                    </w:rPr>
                    <w:t xml:space="preserve">ve </w:t>
                  </w:r>
                  <w:r w:rsidR="00662CE1" w:rsidRPr="003C51CA">
                    <w:rPr>
                      <w:rFonts w:ascii="Times New Roman" w:hAnsi="Times New Roman"/>
                      <w:sz w:val="24"/>
                      <w:szCs w:val="24"/>
                    </w:rPr>
                    <w:t xml:space="preserve">yıl/yarıyıl sonu </w:t>
                  </w:r>
                  <w:r w:rsidR="00601238" w:rsidRPr="003C51CA">
                    <w:rPr>
                      <w:rFonts w:ascii="Times New Roman" w:hAnsi="Times New Roman"/>
                      <w:sz w:val="24"/>
                      <w:szCs w:val="24"/>
                    </w:rPr>
                    <w:t>ikinci sınav</w:t>
                  </w:r>
                  <w:r w:rsidR="00662CE1" w:rsidRPr="003C51CA">
                    <w:rPr>
                      <w:rFonts w:ascii="Times New Roman" w:hAnsi="Times New Roman"/>
                      <w:sz w:val="24"/>
                      <w:szCs w:val="24"/>
                    </w:rPr>
                    <w:t>ın</w:t>
                  </w:r>
                  <w:r w:rsidR="00601238" w:rsidRPr="003C51CA">
                    <w:rPr>
                      <w:rFonts w:ascii="Times New Roman" w:hAnsi="Times New Roman"/>
                      <w:sz w:val="24"/>
                      <w:szCs w:val="24"/>
                    </w:rPr>
                    <w:t xml:space="preserve">dan </w:t>
                  </w:r>
                  <w:r w:rsidR="002034CA" w:rsidRPr="003C51CA">
                    <w:rPr>
                      <w:rFonts w:ascii="Times New Roman" w:hAnsi="Times New Roman"/>
                      <w:sz w:val="24"/>
                      <w:szCs w:val="24"/>
                    </w:rPr>
                    <w:t>oluşur. Bu sınavlar yazılı, sözlü</w:t>
                  </w:r>
                  <w:r w:rsidR="007E7BFF" w:rsidRPr="003C51CA">
                    <w:rPr>
                      <w:rFonts w:ascii="Times New Roman" w:hAnsi="Times New Roman"/>
                      <w:sz w:val="24"/>
                      <w:szCs w:val="24"/>
                    </w:rPr>
                    <w:t>,</w:t>
                  </w:r>
                  <w:r w:rsidR="002034CA" w:rsidRPr="003C51CA">
                    <w:rPr>
                      <w:rFonts w:ascii="Times New Roman" w:hAnsi="Times New Roman"/>
                      <w:sz w:val="24"/>
                      <w:szCs w:val="24"/>
                    </w:rPr>
                    <w:t xml:space="preserve"> hem yazılı hem sözlü</w:t>
                  </w:r>
                  <w:r w:rsidR="007E7BFF" w:rsidRPr="003C51CA">
                    <w:rPr>
                      <w:rFonts w:ascii="Times New Roman" w:hAnsi="Times New Roman"/>
                      <w:sz w:val="24"/>
                      <w:szCs w:val="24"/>
                    </w:rPr>
                    <w:t>,</w:t>
                  </w:r>
                  <w:r w:rsidR="002034CA" w:rsidRPr="003C51CA">
                    <w:rPr>
                      <w:rFonts w:ascii="Times New Roman" w:hAnsi="Times New Roman"/>
                      <w:sz w:val="24"/>
                      <w:szCs w:val="24"/>
                    </w:rPr>
                    <w:t xml:space="preserve"> uygulamalı</w:t>
                  </w:r>
                  <w:r w:rsidR="007E7BFF" w:rsidRPr="003C51CA">
                    <w:rPr>
                      <w:rFonts w:ascii="Times New Roman" w:hAnsi="Times New Roman"/>
                      <w:sz w:val="24"/>
                      <w:szCs w:val="24"/>
                    </w:rPr>
                    <w:t xml:space="preserve"> ve/veya</w:t>
                  </w:r>
                  <w:r w:rsidR="001B797D" w:rsidRPr="003C51CA">
                    <w:rPr>
                      <w:rFonts w:ascii="Times New Roman" w:hAnsi="Times New Roman"/>
                      <w:sz w:val="24"/>
                      <w:szCs w:val="24"/>
                    </w:rPr>
                    <w:t xml:space="preserve"> basılı evrak kullanılmaksızın, sınav uygulama ve değerlendirilmesine yönelik her türlü işlemin elektronik ortamda saklandığı ve bilgisayar aracılığı ile sınav sorumlusu veya sınav görevlilerinin gözetiminde çevrimiçi olarak gerçekleştirilen E-Sınav</w:t>
                  </w:r>
                  <w:r w:rsidR="007E7BFF" w:rsidRPr="003C51CA">
                    <w:rPr>
                      <w:rFonts w:ascii="Times New Roman" w:hAnsi="Times New Roman"/>
                      <w:sz w:val="24"/>
                      <w:szCs w:val="24"/>
                    </w:rPr>
                    <w:t xml:space="preserve"> </w:t>
                  </w:r>
                  <w:r w:rsidR="002034CA" w:rsidRPr="003C51CA">
                    <w:rPr>
                      <w:rFonts w:ascii="Times New Roman" w:hAnsi="Times New Roman"/>
                      <w:sz w:val="24"/>
                      <w:szCs w:val="24"/>
                    </w:rPr>
                    <w:t>gibi çeşitli türlerde yapılabilir. Sınavların hazırlanış ve uygulanış biçimleri ile ilgili hususlar Senato tarafından düzenlenir.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Sınavlara ilişkin esaslar şunlardır: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Kısa süreli sınav: Yıl/yarıyıl içinde haberli olarak ders saatinde yapılan kısa süreli sınavlardır.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5CF3" w:rsidRPr="003C51CA">
                    <w:rPr>
                      <w:rFonts w:ascii="Times New Roman" w:eastAsia="Times New Roman" w:hAnsi="Times New Roman" w:cs="Times New Roman"/>
                      <w:sz w:val="24"/>
                      <w:szCs w:val="24"/>
                    </w:rPr>
                    <w:t>b) Ara sınav: İlgili</w:t>
                  </w:r>
                  <w:r w:rsidR="002034CA" w:rsidRPr="003C51CA">
                    <w:rPr>
                      <w:rFonts w:ascii="Times New Roman" w:eastAsia="Times New Roman" w:hAnsi="Times New Roman" w:cs="Times New Roman"/>
                      <w:sz w:val="24"/>
                      <w:szCs w:val="24"/>
                    </w:rPr>
                    <w:t xml:space="preserve"> </w:t>
                  </w:r>
                  <w:r w:rsidR="00B5704A" w:rsidRPr="003C51CA">
                    <w:rPr>
                      <w:rFonts w:ascii="Times New Roman" w:eastAsia="Times New Roman" w:hAnsi="Times New Roman" w:cs="Times New Roman"/>
                      <w:sz w:val="24"/>
                      <w:szCs w:val="24"/>
                    </w:rPr>
                    <w:t xml:space="preserve">diploma </w:t>
                  </w:r>
                  <w:r w:rsidR="002034CA" w:rsidRPr="003C51CA">
                    <w:rPr>
                      <w:rFonts w:ascii="Times New Roman" w:eastAsia="Times New Roman" w:hAnsi="Times New Roman" w:cs="Times New Roman"/>
                      <w:sz w:val="24"/>
                      <w:szCs w:val="24"/>
                    </w:rPr>
                    <w:t>programının öngördüğü derslerden yıl/yarıyıl içinde yapılan sınavdır. Yıl/yarıyıl içi etkinliklerin puanlarının ortalaması yıl/yarıyıl sonu sınavı döneminden önce ilan edilir.</w:t>
                  </w:r>
                </w:p>
                <w:p w:rsidR="002034CA" w:rsidRPr="003C51CA" w:rsidRDefault="00134DAC" w:rsidP="00134DAC">
                  <w:pPr>
                    <w:tabs>
                      <w:tab w:val="left" w:pos="71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c) Yıl/yarıyıl sonu sınavı: Dersin okutulduğu yıl/yarıyıl sonunda akademik takvimde belirlenen tarihler arasında yapılan sınavdır. Bu sınavlara devam şartlarını yerine getiren ve uygulamalarda başarılı olan öğrenciler girebilir.</w:t>
                  </w:r>
                </w:p>
                <w:p w:rsidR="002034CA" w:rsidRPr="003C51CA" w:rsidRDefault="00134DAC" w:rsidP="00134DAC">
                  <w:pPr>
                    <w:tabs>
                      <w:tab w:val="left" w:pos="737"/>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ç) Mazeret sınavı: </w:t>
                  </w:r>
                  <w:r w:rsidR="004E0EE0" w:rsidRPr="003C51CA">
                    <w:rPr>
                      <w:rFonts w:ascii="Times New Roman" w:eastAsia="Times New Roman" w:hAnsi="Times New Roman" w:cs="Times New Roman"/>
                      <w:sz w:val="24"/>
                      <w:szCs w:val="24"/>
                    </w:rPr>
                    <w:t>İ</w:t>
                  </w:r>
                  <w:r w:rsidR="002034CA" w:rsidRPr="003C51CA">
                    <w:rPr>
                      <w:rFonts w:ascii="Times New Roman" w:eastAsia="Times New Roman" w:hAnsi="Times New Roman" w:cs="Times New Roman"/>
                      <w:sz w:val="24"/>
                      <w:szCs w:val="24"/>
                    </w:rPr>
                    <w:t xml:space="preserve">lgili yönetim kurulunca kabul edilen haklı ve geçerli bir nedenden dolayı </w:t>
                  </w:r>
                  <w:r w:rsidR="00A2616E" w:rsidRPr="003C51CA">
                    <w:rPr>
                      <w:rFonts w:ascii="Times New Roman" w:eastAsia="Times New Roman" w:hAnsi="Times New Roman" w:cs="Times New Roman"/>
                      <w:sz w:val="24"/>
                      <w:szCs w:val="24"/>
                    </w:rPr>
                    <w:t xml:space="preserve">eğitim-öğretim dönemi içinde açılan </w:t>
                  </w:r>
                  <w:r w:rsidR="004E0EE0" w:rsidRPr="003C51CA">
                    <w:rPr>
                      <w:rFonts w:ascii="Times New Roman" w:eastAsia="Times New Roman" w:hAnsi="Times New Roman" w:cs="Times New Roman"/>
                      <w:sz w:val="24"/>
                      <w:szCs w:val="24"/>
                    </w:rPr>
                    <w:t xml:space="preserve">ara sınavlara </w:t>
                  </w:r>
                  <w:r w:rsidR="00BC2514" w:rsidRPr="003C51CA">
                    <w:rPr>
                      <w:rFonts w:ascii="Times New Roman" w:eastAsia="Times New Roman" w:hAnsi="Times New Roman" w:cs="Times New Roman"/>
                      <w:sz w:val="24"/>
                      <w:szCs w:val="24"/>
                    </w:rPr>
                    <w:t xml:space="preserve">giremeyen </w:t>
                  </w:r>
                  <w:r w:rsidR="004E0EE0" w:rsidRPr="003C51CA">
                    <w:rPr>
                      <w:rFonts w:ascii="Times New Roman" w:eastAsia="Times New Roman" w:hAnsi="Times New Roman" w:cs="Times New Roman"/>
                      <w:sz w:val="24"/>
                      <w:szCs w:val="24"/>
                    </w:rPr>
                    <w:t xml:space="preserve">veya </w:t>
                  </w:r>
                  <w:r w:rsidR="002034CA" w:rsidRPr="003C51CA">
                    <w:rPr>
                      <w:rFonts w:ascii="Times New Roman" w:eastAsia="Times New Roman" w:hAnsi="Times New Roman" w:cs="Times New Roman"/>
                      <w:sz w:val="24"/>
                      <w:szCs w:val="24"/>
                    </w:rPr>
                    <w:t>yıl/yarıyıl sonu</w:t>
                  </w:r>
                  <w:r w:rsidR="00840FEB" w:rsidRPr="003C51CA">
                    <w:rPr>
                      <w:rFonts w:ascii="Times New Roman" w:eastAsia="Times New Roman" w:hAnsi="Times New Roman" w:cs="Times New Roman"/>
                      <w:sz w:val="24"/>
                      <w:szCs w:val="24"/>
                    </w:rPr>
                    <w:t xml:space="preserve"> sınavları</w:t>
                  </w:r>
                  <w:r w:rsidR="004E0EE0" w:rsidRPr="003C51CA">
                    <w:rPr>
                      <w:rFonts w:ascii="Times New Roman" w:eastAsia="Times New Roman" w:hAnsi="Times New Roman" w:cs="Times New Roman"/>
                      <w:sz w:val="24"/>
                      <w:szCs w:val="24"/>
                    </w:rPr>
                    <w:t xml:space="preserve"> ile</w:t>
                  </w:r>
                  <w:r w:rsidR="004928F5" w:rsidRPr="003C51CA">
                    <w:rPr>
                      <w:rFonts w:ascii="Times New Roman" w:eastAsia="Times New Roman" w:hAnsi="Times New Roman" w:cs="Times New Roman"/>
                      <w:sz w:val="24"/>
                      <w:szCs w:val="24"/>
                    </w:rPr>
                    <w:t xml:space="preserve"> </w:t>
                  </w:r>
                  <w:r w:rsidR="00662CE1" w:rsidRPr="003C51CA">
                    <w:rPr>
                      <w:rFonts w:ascii="Times New Roman" w:eastAsia="Times New Roman" w:hAnsi="Times New Roman" w:cs="Times New Roman"/>
                      <w:sz w:val="24"/>
                      <w:szCs w:val="24"/>
                    </w:rPr>
                    <w:t>yıl/yarıyıl sonu ikinci sınavlarından</w:t>
                  </w:r>
                  <w:r w:rsidR="00E20CCC" w:rsidRPr="003C51CA">
                    <w:rPr>
                      <w:rFonts w:ascii="Times New Roman" w:eastAsia="Times New Roman" w:hAnsi="Times New Roman" w:cs="Times New Roman"/>
                      <w:sz w:val="24"/>
                      <w:szCs w:val="24"/>
                    </w:rPr>
                    <w:t xml:space="preserve"> her ikisine birden</w:t>
                  </w:r>
                  <w:r w:rsidR="0074124A" w:rsidRPr="003C51CA">
                    <w:rPr>
                      <w:rFonts w:ascii="Times New Roman" w:eastAsia="Times New Roman" w:hAnsi="Times New Roman" w:cs="Times New Roman"/>
                      <w:sz w:val="24"/>
                      <w:szCs w:val="24"/>
                    </w:rPr>
                    <w:t xml:space="preserve"> </w:t>
                  </w:r>
                  <w:r w:rsidR="004E0EE0" w:rsidRPr="003C51CA">
                    <w:rPr>
                      <w:rFonts w:ascii="Times New Roman" w:eastAsia="Times New Roman" w:hAnsi="Times New Roman" w:cs="Times New Roman"/>
                      <w:sz w:val="24"/>
                      <w:szCs w:val="24"/>
                    </w:rPr>
                    <w:t xml:space="preserve">giremeyen </w:t>
                  </w:r>
                  <w:r w:rsidR="002034CA" w:rsidRPr="003C51CA">
                    <w:rPr>
                      <w:rFonts w:ascii="Times New Roman" w:eastAsia="Times New Roman" w:hAnsi="Times New Roman" w:cs="Times New Roman"/>
                      <w:sz w:val="24"/>
                      <w:szCs w:val="24"/>
                    </w:rPr>
                    <w:t>öğrenciler için açılan sınavdır.</w:t>
                  </w:r>
                  <w:r w:rsidR="00E56E31" w:rsidRPr="003C51CA">
                    <w:rPr>
                      <w:rFonts w:ascii="Times New Roman" w:eastAsia="Times New Roman" w:hAnsi="Times New Roman" w:cs="Times New Roman"/>
                      <w:sz w:val="24"/>
                      <w:szCs w:val="24"/>
                    </w:rPr>
                    <w:t xml:space="preserve"> </w:t>
                  </w:r>
                  <w:r w:rsidR="004E0EE0" w:rsidRPr="003C51CA">
                    <w:rPr>
                      <w:rFonts w:ascii="Times New Roman" w:eastAsia="Times New Roman" w:hAnsi="Times New Roman" w:cs="Times New Roman"/>
                      <w:sz w:val="24"/>
                      <w:szCs w:val="24"/>
                    </w:rPr>
                    <w:t xml:space="preserve">Ancak </w:t>
                  </w:r>
                  <w:r w:rsidR="00D85D70" w:rsidRPr="003C51CA">
                    <w:rPr>
                      <w:rFonts w:ascii="Times New Roman" w:eastAsia="Times New Roman" w:hAnsi="Times New Roman" w:cs="Times New Roman"/>
                      <w:sz w:val="24"/>
                      <w:szCs w:val="24"/>
                    </w:rPr>
                    <w:t>bu Y</w:t>
                  </w:r>
                  <w:r w:rsidR="004E0EE0" w:rsidRPr="003C51CA">
                    <w:rPr>
                      <w:rFonts w:ascii="Times New Roman" w:eastAsia="Times New Roman" w:hAnsi="Times New Roman" w:cs="Times New Roman"/>
                      <w:sz w:val="24"/>
                      <w:szCs w:val="24"/>
                    </w:rPr>
                    <w:t>önetmeliğin 30</w:t>
                  </w:r>
                  <w:r w:rsidR="00D85D70" w:rsidRPr="003C51CA">
                    <w:rPr>
                      <w:rFonts w:ascii="Times New Roman" w:eastAsia="Times New Roman" w:hAnsi="Times New Roman" w:cs="Times New Roman"/>
                      <w:sz w:val="24"/>
                      <w:szCs w:val="24"/>
                    </w:rPr>
                    <w:t xml:space="preserve"> uncu maddesinin </w:t>
                  </w:r>
                  <w:r w:rsidR="0020167E">
                    <w:rPr>
                      <w:rFonts w:ascii="Times New Roman" w:eastAsia="Times New Roman" w:hAnsi="Times New Roman" w:cs="Times New Roman"/>
                      <w:sz w:val="24"/>
                      <w:szCs w:val="24"/>
                    </w:rPr>
                    <w:t>üç</w:t>
                  </w:r>
                  <w:r w:rsidR="00D85D70" w:rsidRPr="003C51CA">
                    <w:rPr>
                      <w:rFonts w:ascii="Times New Roman" w:eastAsia="Times New Roman" w:hAnsi="Times New Roman" w:cs="Times New Roman"/>
                      <w:sz w:val="24"/>
                      <w:szCs w:val="24"/>
                    </w:rPr>
                    <w:t>üncü</w:t>
                  </w:r>
                  <w:r w:rsidR="004E0EE0" w:rsidRPr="003C51CA">
                    <w:rPr>
                      <w:rFonts w:ascii="Times New Roman" w:eastAsia="Times New Roman" w:hAnsi="Times New Roman" w:cs="Times New Roman"/>
                      <w:sz w:val="24"/>
                      <w:szCs w:val="24"/>
                    </w:rPr>
                    <w:t xml:space="preserve"> fıkrasına göre ilgili yönetim kurulunca belirlenen yıl/yarıyıl sonu ikinci sınavı açılmayacak dersler için yıl/yarıy</w:t>
                  </w:r>
                  <w:r w:rsidR="00D85D70" w:rsidRPr="003C51CA">
                    <w:rPr>
                      <w:rFonts w:ascii="Times New Roman" w:eastAsia="Times New Roman" w:hAnsi="Times New Roman" w:cs="Times New Roman"/>
                      <w:sz w:val="24"/>
                      <w:szCs w:val="24"/>
                    </w:rPr>
                    <w:t>ıl sonu sınavına katılamayan öğrencilere</w:t>
                  </w:r>
                  <w:r w:rsidR="004E0EE0" w:rsidRPr="003C51CA">
                    <w:rPr>
                      <w:rFonts w:ascii="Times New Roman" w:eastAsia="Times New Roman" w:hAnsi="Times New Roman" w:cs="Times New Roman"/>
                      <w:sz w:val="24"/>
                      <w:szCs w:val="24"/>
                    </w:rPr>
                    <w:t xml:space="preserve"> mazeret sınav </w:t>
                  </w:r>
                  <w:r w:rsidR="00D85D70" w:rsidRPr="003C51CA">
                    <w:rPr>
                      <w:rFonts w:ascii="Times New Roman" w:eastAsia="Times New Roman" w:hAnsi="Times New Roman" w:cs="Times New Roman"/>
                      <w:sz w:val="24"/>
                      <w:szCs w:val="24"/>
                    </w:rPr>
                    <w:t xml:space="preserve">hakkı verilir. </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d) Tek ders sınavı: Bu Yönetmeliğin 37 nci maddesinde yer alan ve tek bir dersten aldığı notla mezun olma durumunda olan öğrencilerin girdiği sınavdır.</w:t>
                  </w:r>
                </w:p>
                <w:p w:rsidR="00D5667E"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e) Muafiyet sınavı: Senatonun belirlediği dersler için yapılan ve sınav sonucunda öğrencinin ilgili dersten muaf olduğu sınav türüdür.</w:t>
                  </w:r>
                </w:p>
                <w:p w:rsidR="00F96D0F" w:rsidRPr="003C51CA" w:rsidRDefault="00134DAC" w:rsidP="00220F8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f) </w:t>
                  </w:r>
                  <w:r w:rsidR="00461F6B" w:rsidRPr="003C51CA">
                    <w:rPr>
                      <w:rFonts w:ascii="Times New Roman" w:eastAsia="Times New Roman" w:hAnsi="Times New Roman" w:cs="Times New Roman"/>
                      <w:sz w:val="24"/>
                      <w:szCs w:val="24"/>
                    </w:rPr>
                    <w:t>Yıl/yarıyıl sonu i</w:t>
                  </w:r>
                  <w:r w:rsidR="001C43F4" w:rsidRPr="003C51CA">
                    <w:rPr>
                      <w:rFonts w:ascii="Times New Roman" w:eastAsia="Times New Roman" w:hAnsi="Times New Roman" w:cs="Times New Roman"/>
                      <w:sz w:val="24"/>
                      <w:szCs w:val="24"/>
                    </w:rPr>
                    <w:t>kinci</w:t>
                  </w:r>
                  <w:r w:rsidR="004C2E0C" w:rsidRPr="003C51CA">
                    <w:rPr>
                      <w:rFonts w:ascii="Times New Roman" w:eastAsia="Times New Roman" w:hAnsi="Times New Roman" w:cs="Times New Roman"/>
                      <w:sz w:val="24"/>
                      <w:szCs w:val="24"/>
                    </w:rPr>
                    <w:t xml:space="preserve"> </w:t>
                  </w:r>
                  <w:r w:rsidR="00634914" w:rsidRPr="003C51CA">
                    <w:rPr>
                      <w:rFonts w:ascii="Times New Roman" w:eastAsia="Times New Roman" w:hAnsi="Times New Roman" w:cs="Times New Roman"/>
                      <w:sz w:val="24"/>
                      <w:szCs w:val="24"/>
                    </w:rPr>
                    <w:t xml:space="preserve">sınavı: </w:t>
                  </w:r>
                  <w:r w:rsidR="009B4FB6" w:rsidRPr="003C51CA">
                    <w:rPr>
                      <w:rFonts w:ascii="Times New Roman" w:eastAsia="Times New Roman" w:hAnsi="Times New Roman" w:cs="Times New Roman"/>
                      <w:sz w:val="24"/>
                      <w:szCs w:val="24"/>
                    </w:rPr>
                    <w:t>İlgili yarıyıl veya yılda almış oldukları ders/derslerin yıl/yarıyıl sonu sınavına girme hakkı</w:t>
                  </w:r>
                  <w:r w:rsidR="000A5B7B" w:rsidRPr="003C51CA">
                    <w:rPr>
                      <w:rFonts w:ascii="Times New Roman" w:eastAsia="Times New Roman" w:hAnsi="Times New Roman" w:cs="Times New Roman"/>
                      <w:sz w:val="24"/>
                      <w:szCs w:val="24"/>
                    </w:rPr>
                    <w:t>nı</w:t>
                  </w:r>
                  <w:r w:rsidR="009B4FB6" w:rsidRPr="003C51CA">
                    <w:rPr>
                      <w:rFonts w:ascii="Times New Roman" w:eastAsia="Times New Roman" w:hAnsi="Times New Roman" w:cs="Times New Roman"/>
                      <w:sz w:val="24"/>
                      <w:szCs w:val="24"/>
                    </w:rPr>
                    <w:t xml:space="preserve"> elde eden öğrencilerden yıl/yarıyıl sonu sınavında başarısız olanlarla, sınava girme şartlarını sağladığı halde yıl/yarıyıl sonu sınavına girmeyen ve</w:t>
                  </w:r>
                  <w:r w:rsidR="003D0CB4" w:rsidRPr="003C51CA">
                    <w:rPr>
                      <w:rFonts w:ascii="Times New Roman" w:eastAsia="Times New Roman" w:hAnsi="Times New Roman" w:cs="Times New Roman"/>
                      <w:sz w:val="24"/>
                      <w:szCs w:val="24"/>
                    </w:rPr>
                    <w:t>ya</w:t>
                  </w:r>
                  <w:r w:rsidR="009B4FB6" w:rsidRPr="003C51CA">
                    <w:rPr>
                      <w:rFonts w:ascii="Times New Roman" w:eastAsia="Times New Roman" w:hAnsi="Times New Roman" w:cs="Times New Roman"/>
                      <w:sz w:val="24"/>
                      <w:szCs w:val="24"/>
                    </w:rPr>
                    <w:t xml:space="preserve"> notunu yükseltmek isteyen öğrencilere her ders için yıl/yarıyıl sonu sınavı yerine tanınan bütünleme sınavı hakkıdır. Yıl/yarıyıl sonu ikinci sınavı başarı notu, ilgili ders için aktif dönemde kayıt olduğu ders şubesinin değerlendirme biçimi ile değerlendirilir.</w:t>
                  </w:r>
                  <w:r w:rsidR="00F96D0F" w:rsidRPr="003C51CA">
                    <w:rPr>
                      <w:rFonts w:ascii="Times New Roman" w:eastAsia="Times New Roman" w:hAnsi="Times New Roman" w:cs="Times New Roman"/>
                      <w:sz w:val="24"/>
                      <w:szCs w:val="24"/>
                    </w:rPr>
                    <w:t xml:space="preserve"> Yıl/yarıyıl sonu ikinci sınavına başvuru yapan ve sınav</w:t>
                  </w:r>
                  <w:r w:rsidR="0017644B" w:rsidRPr="003C51CA">
                    <w:rPr>
                      <w:rFonts w:ascii="Times New Roman" w:eastAsia="Times New Roman" w:hAnsi="Times New Roman" w:cs="Times New Roman"/>
                      <w:sz w:val="24"/>
                      <w:szCs w:val="24"/>
                    </w:rPr>
                    <w:t>a</w:t>
                  </w:r>
                  <w:r w:rsidR="00F96D0F" w:rsidRPr="003C51CA">
                    <w:rPr>
                      <w:rFonts w:ascii="Times New Roman" w:eastAsia="Times New Roman" w:hAnsi="Times New Roman" w:cs="Times New Roman"/>
                      <w:sz w:val="24"/>
                      <w:szCs w:val="24"/>
                    </w:rPr>
                    <w:t xml:space="preserve"> girme şartını sağlayan öğrencinin yıl/yarıyıl sonu ikinci sınavından almış olduğu not, son not olarak geçerlidir. Sınava girmemesi durumunda son notu sınava girmedi(başarısız) olarak değerlendirilir.  </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(3) Derslerin her biri için </w:t>
                  </w:r>
                  <w:r w:rsidR="00B966BD" w:rsidRPr="003C51CA">
                    <w:rPr>
                      <w:rFonts w:ascii="Times New Roman" w:eastAsia="Times New Roman" w:hAnsi="Times New Roman" w:cs="Times New Roman"/>
                      <w:sz w:val="24"/>
                      <w:szCs w:val="24"/>
                    </w:rPr>
                    <w:t xml:space="preserve">her yarıyılda/yılda en az bir ara sınav yapılmak koşuluyla ara sınavların sayısı ilgili yönetim kurulu kararı ile </w:t>
                  </w:r>
                  <w:r w:rsidR="00DD409A" w:rsidRPr="003C51CA">
                    <w:rPr>
                      <w:rFonts w:ascii="Times New Roman" w:eastAsia="Times New Roman" w:hAnsi="Times New Roman" w:cs="Times New Roman"/>
                      <w:sz w:val="24"/>
                      <w:szCs w:val="24"/>
                    </w:rPr>
                    <w:t>arttırılabilir.</w:t>
                  </w:r>
                  <w:r w:rsidR="0074124A" w:rsidRPr="003C51CA">
                    <w:rPr>
                      <w:rFonts w:ascii="Times New Roman" w:eastAsia="Times New Roman" w:hAnsi="Times New Roman" w:cs="Times New Roman"/>
                      <w:sz w:val="24"/>
                      <w:szCs w:val="24"/>
                    </w:rPr>
                    <w:t xml:space="preserve"> </w:t>
                  </w:r>
                  <w:r w:rsidR="00DD409A" w:rsidRPr="003C51CA">
                    <w:rPr>
                      <w:rFonts w:ascii="Times New Roman" w:eastAsia="Times New Roman" w:hAnsi="Times New Roman" w:cs="Times New Roman"/>
                      <w:sz w:val="24"/>
                      <w:szCs w:val="24"/>
                    </w:rPr>
                    <w:t>H</w:t>
                  </w:r>
                  <w:r w:rsidR="00B966BD" w:rsidRPr="003C51CA">
                    <w:rPr>
                      <w:rFonts w:ascii="Times New Roman" w:eastAsia="Times New Roman" w:hAnsi="Times New Roman" w:cs="Times New Roman"/>
                      <w:sz w:val="24"/>
                      <w:szCs w:val="24"/>
                    </w:rPr>
                    <w:t>er yarıy</w:t>
                  </w:r>
                  <w:r w:rsidR="00436249" w:rsidRPr="003C51CA">
                    <w:rPr>
                      <w:rFonts w:ascii="Times New Roman" w:eastAsia="Times New Roman" w:hAnsi="Times New Roman" w:cs="Times New Roman"/>
                      <w:sz w:val="24"/>
                      <w:szCs w:val="24"/>
                    </w:rPr>
                    <w:t xml:space="preserve">ılda/yılda en az bir ara sınav </w:t>
                  </w:r>
                  <w:r w:rsidR="00B966BD" w:rsidRPr="003C51CA">
                    <w:rPr>
                      <w:rFonts w:ascii="Times New Roman" w:eastAsia="Times New Roman" w:hAnsi="Times New Roman" w:cs="Times New Roman"/>
                      <w:sz w:val="24"/>
                      <w:szCs w:val="24"/>
                    </w:rPr>
                    <w:t>ile bir yarıyıl/yıl sonu sınavının yapılması zorunludur. A</w:t>
                  </w:r>
                  <w:r w:rsidR="002034CA" w:rsidRPr="003C51CA">
                    <w:rPr>
                      <w:rFonts w:ascii="Times New Roman" w:eastAsia="Times New Roman" w:hAnsi="Times New Roman" w:cs="Times New Roman"/>
                      <w:sz w:val="24"/>
                      <w:szCs w:val="24"/>
                    </w:rPr>
                    <w:t>yrıca öğrenci iş yükü dikkate alınarak yıl/y</w:t>
                  </w:r>
                  <w:r w:rsidR="00FE0DF9" w:rsidRPr="003C51CA">
                    <w:rPr>
                      <w:rFonts w:ascii="Times New Roman" w:eastAsia="Times New Roman" w:hAnsi="Times New Roman" w:cs="Times New Roman"/>
                      <w:sz w:val="24"/>
                      <w:szCs w:val="24"/>
                    </w:rPr>
                    <w:t>arıyıl içi ölçme araçlarından (</w:t>
                  </w:r>
                  <w:r w:rsidR="002034CA" w:rsidRPr="003C51CA">
                    <w:rPr>
                      <w:rFonts w:ascii="Times New Roman" w:eastAsia="Times New Roman" w:hAnsi="Times New Roman" w:cs="Times New Roman"/>
                      <w:sz w:val="24"/>
                      <w:szCs w:val="24"/>
                    </w:rPr>
                    <w:t>kısa sınav, uygulama, dönem ödevi/proje, ödev/seminer, derse devam ve benzeri) en az bir tanesi de kullanıl</w:t>
                  </w:r>
                  <w:r w:rsidR="00213ED2" w:rsidRPr="003C51CA">
                    <w:rPr>
                      <w:rFonts w:ascii="Times New Roman" w:eastAsia="Times New Roman" w:hAnsi="Times New Roman" w:cs="Times New Roman"/>
                      <w:sz w:val="24"/>
                      <w:szCs w:val="24"/>
                    </w:rPr>
                    <w:t>abilir</w:t>
                  </w:r>
                  <w:r w:rsidR="002034CA" w:rsidRPr="003C51CA">
                    <w:rPr>
                      <w:rFonts w:ascii="Times New Roman" w:eastAsia="Times New Roman" w:hAnsi="Times New Roman" w:cs="Times New Roman"/>
                      <w:sz w:val="24"/>
                      <w:szCs w:val="24"/>
                    </w:rPr>
                    <w:t xml:space="preserve">. </w:t>
                  </w:r>
                  <w:r w:rsidR="009B0A43" w:rsidRPr="003C51CA">
                    <w:rPr>
                      <w:rFonts w:ascii="Times New Roman" w:eastAsia="Times New Roman" w:hAnsi="Times New Roman" w:cs="Times New Roman"/>
                      <w:sz w:val="24"/>
                      <w:szCs w:val="24"/>
                    </w:rPr>
                    <w:t xml:space="preserve">Teorik dersler hariç </w:t>
                  </w:r>
                  <w:r w:rsidR="00FE0DF9" w:rsidRPr="003C51CA">
                    <w:rPr>
                      <w:rFonts w:ascii="Times New Roman" w:eastAsia="Times New Roman" w:hAnsi="Times New Roman" w:cs="Times New Roman"/>
                      <w:sz w:val="24"/>
                      <w:szCs w:val="24"/>
                    </w:rPr>
                    <w:t>b</w:t>
                  </w:r>
                  <w:r w:rsidR="002034CA" w:rsidRPr="003C51CA">
                    <w:rPr>
                      <w:rFonts w:ascii="Times New Roman" w:eastAsia="Times New Roman" w:hAnsi="Times New Roman" w:cs="Times New Roman"/>
                      <w:sz w:val="24"/>
                      <w:szCs w:val="24"/>
                    </w:rPr>
                    <w:t>irim yönetim kurulunun uygun gördüğü dersler için ara sınav</w:t>
                  </w:r>
                  <w:r w:rsidR="00FE490F" w:rsidRPr="003C51CA">
                    <w:rPr>
                      <w:rFonts w:ascii="Times New Roman" w:eastAsia="Times New Roman" w:hAnsi="Times New Roman" w:cs="Times New Roman"/>
                      <w:sz w:val="24"/>
                      <w:szCs w:val="24"/>
                    </w:rPr>
                    <w:t>,</w:t>
                  </w:r>
                  <w:r w:rsidR="002034CA" w:rsidRPr="003C51CA">
                    <w:rPr>
                      <w:rFonts w:ascii="Times New Roman" w:eastAsia="Times New Roman" w:hAnsi="Times New Roman" w:cs="Times New Roman"/>
                      <w:sz w:val="24"/>
                      <w:szCs w:val="24"/>
                    </w:rPr>
                    <w:t xml:space="preserve"> yıl/yarıyıl sonu</w:t>
                  </w:r>
                  <w:r w:rsidR="00B814EE"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sınavı</w:t>
                  </w:r>
                  <w:r w:rsidR="00E769D3" w:rsidRPr="003C51CA">
                    <w:rPr>
                      <w:rFonts w:ascii="Times New Roman" w:eastAsia="Times New Roman" w:hAnsi="Times New Roman" w:cs="Times New Roman"/>
                      <w:sz w:val="24"/>
                      <w:szCs w:val="24"/>
                    </w:rPr>
                    <w:t xml:space="preserve"> ya da</w:t>
                  </w:r>
                  <w:r w:rsidR="00B814EE" w:rsidRPr="003C51CA">
                    <w:rPr>
                      <w:rFonts w:ascii="Times New Roman" w:eastAsia="Times New Roman" w:hAnsi="Times New Roman" w:cs="Times New Roman"/>
                      <w:sz w:val="24"/>
                      <w:szCs w:val="24"/>
                    </w:rPr>
                    <w:t xml:space="preserve"> </w:t>
                  </w:r>
                  <w:r w:rsidR="00E769D3" w:rsidRPr="003C51CA">
                    <w:rPr>
                      <w:rFonts w:ascii="Times New Roman" w:eastAsia="Times New Roman" w:hAnsi="Times New Roman" w:cs="Times New Roman"/>
                      <w:sz w:val="24"/>
                      <w:szCs w:val="24"/>
                    </w:rPr>
                    <w:t xml:space="preserve">yıl/yarıyıl sonu ikinci sınavı </w:t>
                  </w:r>
                  <w:r w:rsidR="002034CA" w:rsidRPr="003C51CA">
                    <w:rPr>
                      <w:rFonts w:ascii="Times New Roman" w:eastAsia="Times New Roman" w:hAnsi="Times New Roman" w:cs="Times New Roman"/>
                      <w:sz w:val="24"/>
                      <w:szCs w:val="24"/>
                    </w:rPr>
                    <w:t>olarak proje, ödev ve benzeri ölçme araçları kullanılabilir. Bu tür ölçme araçlarının kullanıldığı durumların mazeret sınavının nasıl yapılacağına ilgili yönetim kurulu karar verir. Kullanılan tüm ölçme araçları 100 tam puan üzerinden puanlanır.</w:t>
                  </w:r>
                  <w:r w:rsidR="00E3072F" w:rsidRPr="003C51CA">
                    <w:rPr>
                      <w:rFonts w:ascii="Times New Roman" w:eastAsia="Times New Roman" w:hAnsi="Times New Roman" w:cs="Times New Roman"/>
                      <w:sz w:val="24"/>
                      <w:szCs w:val="24"/>
                    </w:rPr>
                    <w:t xml:space="preserve"> Yıl/yarıyıl boyunca yürütülen proje </w:t>
                  </w:r>
                  <w:r w:rsidR="00FE0DF9" w:rsidRPr="003C51CA">
                    <w:rPr>
                      <w:rFonts w:ascii="Times New Roman" w:eastAsia="Times New Roman" w:hAnsi="Times New Roman" w:cs="Times New Roman"/>
                      <w:sz w:val="24"/>
                      <w:szCs w:val="24"/>
                    </w:rPr>
                    <w:t>ve tasarım içerikli derslerden ilgili yönetim k</w:t>
                  </w:r>
                  <w:r w:rsidR="00E3072F" w:rsidRPr="003C51CA">
                    <w:rPr>
                      <w:rFonts w:ascii="Times New Roman" w:eastAsia="Times New Roman" w:hAnsi="Times New Roman" w:cs="Times New Roman"/>
                      <w:sz w:val="24"/>
                      <w:szCs w:val="24"/>
                    </w:rPr>
                    <w:t xml:space="preserve">urulunca </w:t>
                  </w:r>
                  <w:r w:rsidR="00E3072F" w:rsidRPr="003C51CA">
                    <w:rPr>
                      <w:rFonts w:ascii="Times New Roman" w:eastAsia="Times New Roman" w:hAnsi="Times New Roman" w:cs="Times New Roman"/>
                      <w:sz w:val="24"/>
                      <w:szCs w:val="24"/>
                    </w:rPr>
                    <w:lastRenderedPageBreak/>
                    <w:t>belirlenenler için yıl/yarıyıl sonu ikinci sınavı yapılmaz.</w:t>
                  </w:r>
                </w:p>
                <w:p w:rsidR="002034CA" w:rsidRPr="003C51CA" w:rsidRDefault="00213ED2" w:rsidP="00452424">
                  <w:pPr>
                    <w:spacing w:after="0" w:line="240" w:lineRule="auto"/>
                    <w:ind w:firstLine="566"/>
                    <w:jc w:val="both"/>
                    <w:rPr>
                      <w:rFonts w:ascii="Times New Roman" w:eastAsia="Times New Roman" w:hAnsi="Times New Roman" w:cs="Times New Roman"/>
                      <w:sz w:val="24"/>
                      <w:szCs w:val="24"/>
                    </w:rPr>
                  </w:pPr>
                  <w:r w:rsidRPr="003C51CA">
                    <w:rPr>
                      <w:rFonts w:ascii="Times New Roman" w:eastAsia="Times New Roman" w:hAnsi="Times New Roman" w:cs="Times New Roman"/>
                      <w:sz w:val="24"/>
                      <w:szCs w:val="24"/>
                    </w:rPr>
                    <w:t xml:space="preserve"> </w:t>
                  </w:r>
                  <w:r w:rsidR="00134DAC">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(4) Kısa süreli sınavlar hariç, akademik takvime uygun olarak ilgili yönetim kurulu kararıyla sınav gün ve saatleri, sınavlardan en az on iş günü önce birim tarafından ilan edilir. Sınav tarihleri ilan edildikten sonra, ancak ilgili yönetim kurulu kararı ile değiştirilebilir.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(5) Sınavlar, bu Yönetmeliğin 8 inci maddesinin üçüncü fıkrasında belirtilen şekilde Cumartesi ve Pazar günleri de yapılabilir.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(6) Herhangi bir sınava girmeyen öğrenci, o sınav hakkını kullanmış ve o sınavdan sıfır (0) puan almış sayılır. Ayrıca; öğrencilerin, puanlamaya tabi tutulan ödev, seminer, panel gibi yıl/yarıyıl içi etkinliklerinden yapmadıkları veya katılmadıkları da aynı şekilde değerlendirilir.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(7) Sınav ve puanlamaya yönelik her tü</w:t>
                  </w:r>
                  <w:r w:rsidR="0020167E">
                    <w:rPr>
                      <w:rFonts w:ascii="Times New Roman" w:eastAsia="Times New Roman" w:hAnsi="Times New Roman" w:cs="Times New Roman"/>
                      <w:sz w:val="24"/>
                      <w:szCs w:val="24"/>
                    </w:rPr>
                    <w:t>rlü etkinliğin ölçme sonuçları a</w:t>
                  </w:r>
                  <w:r w:rsidR="002034CA" w:rsidRPr="003C51CA">
                    <w:rPr>
                      <w:rFonts w:ascii="Times New Roman" w:eastAsia="Times New Roman" w:hAnsi="Times New Roman" w:cs="Times New Roman"/>
                      <w:sz w:val="24"/>
                      <w:szCs w:val="24"/>
                    </w:rPr>
                    <w:t xml:space="preserve">kademik takvime uygun olarak, ilgili öğretim elemanı tarafından </w:t>
                  </w:r>
                  <w:r w:rsidR="00B83B52" w:rsidRPr="003C51CA">
                    <w:rPr>
                      <w:rFonts w:ascii="Times New Roman" w:eastAsia="Times New Roman" w:hAnsi="Times New Roman" w:cs="Times New Roman"/>
                      <w:sz w:val="24"/>
                      <w:szCs w:val="24"/>
                    </w:rPr>
                    <w:t>öğrenci bilgi</w:t>
                  </w:r>
                  <w:r w:rsidR="002034CA" w:rsidRPr="003C51CA">
                    <w:rPr>
                      <w:rFonts w:ascii="Times New Roman" w:eastAsia="Times New Roman" w:hAnsi="Times New Roman" w:cs="Times New Roman"/>
                      <w:sz w:val="24"/>
                      <w:szCs w:val="24"/>
                    </w:rPr>
                    <w:t xml:space="preserve"> sisteminde duyurulur.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(8) Öğretim elemanınca, yürüttüğü derse ait sınav evrakının, başarı notlarının ilan edilmesinden itibaren on gün içinde ilgili birim yönetimine teslim edilmesi gerekir. Sınav evrakının, ilgili birimce arşivde iki yıl saklanması zorunludur.</w:t>
                  </w:r>
                </w:p>
                <w:p w:rsidR="00045821" w:rsidRPr="003C51CA" w:rsidRDefault="00134DAC" w:rsidP="00220F84">
                  <w:pPr>
                    <w:spacing w:after="0" w:line="240" w:lineRule="auto"/>
                    <w:ind w:firstLine="566"/>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E62FE" w:rsidRPr="003C51CA">
                    <w:rPr>
                      <w:rFonts w:ascii="Times New Roman" w:eastAsia="Times New Roman" w:hAnsi="Times New Roman" w:cs="Times New Roman"/>
                      <w:sz w:val="24"/>
                      <w:szCs w:val="24"/>
                    </w:rPr>
                    <w:t>(9) Sınav esnasında veya sınav evrakının incelenmesi sırasında; kopya çektiği, kopya çektirdiği veya kopya çekilmesine yardım ettiği tespit edilen öğrenci, t</w:t>
                  </w:r>
                  <w:r w:rsidR="008E62FE" w:rsidRPr="003C51CA">
                    <w:rPr>
                      <w:rFonts w:ascii="Times New Roman" w:hAnsi="Times New Roman" w:cs="Times New Roman"/>
                      <w:sz w:val="24"/>
                      <w:szCs w:val="24"/>
                    </w:rPr>
                    <w:t>eknolojik cihazları sınav salonunda, dersin öğretim elemanı tarafından özellikle izin verilen haller ve ilgili kurullarınca belirlenen esaslar dışında bulunduran öğrenci hakkında tutanak düzenlenir ve öğrenci sınavdan çıkarılır. Tutanak çerçevesinde,</w:t>
                  </w:r>
                  <w:r w:rsidR="0074124A" w:rsidRPr="003C51CA">
                    <w:rPr>
                      <w:rFonts w:ascii="Times New Roman" w:hAnsi="Times New Roman" w:cs="Times New Roman"/>
                      <w:sz w:val="24"/>
                      <w:szCs w:val="24"/>
                    </w:rPr>
                    <w:t xml:space="preserve"> </w:t>
                  </w:r>
                  <w:r w:rsidR="008E62FE" w:rsidRPr="003C51CA">
                    <w:rPr>
                      <w:rFonts w:ascii="Times New Roman" w:hAnsi="Times New Roman" w:cs="Times New Roman"/>
                      <w:sz w:val="24"/>
                      <w:szCs w:val="24"/>
                    </w:rPr>
                    <w:t>ilgili birim yön</w:t>
                  </w:r>
                  <w:r w:rsidR="0020167E">
                    <w:rPr>
                      <w:rFonts w:ascii="Times New Roman" w:hAnsi="Times New Roman" w:cs="Times New Roman"/>
                      <w:sz w:val="24"/>
                      <w:szCs w:val="24"/>
                    </w:rPr>
                    <w:t>etimince 18/</w:t>
                  </w:r>
                  <w:r w:rsidR="008E62FE" w:rsidRPr="003C51CA">
                    <w:rPr>
                      <w:rFonts w:ascii="Times New Roman" w:hAnsi="Times New Roman" w:cs="Times New Roman"/>
                      <w:sz w:val="24"/>
                      <w:szCs w:val="24"/>
                    </w:rPr>
                    <w:t>8/2012 tarihli ve 2</w:t>
                  </w:r>
                  <w:r w:rsidR="00FE0DF9" w:rsidRPr="003C51CA">
                    <w:rPr>
                      <w:rFonts w:ascii="Times New Roman" w:hAnsi="Times New Roman" w:cs="Times New Roman"/>
                      <w:sz w:val="24"/>
                      <w:szCs w:val="24"/>
                    </w:rPr>
                    <w:t>8</w:t>
                  </w:r>
                  <w:r w:rsidR="008E62FE" w:rsidRPr="003C51CA">
                    <w:rPr>
                      <w:rFonts w:ascii="Times New Roman" w:hAnsi="Times New Roman" w:cs="Times New Roman"/>
                      <w:sz w:val="24"/>
                      <w:szCs w:val="24"/>
                    </w:rPr>
                    <w:t>388 sayılı Resm</w:t>
                  </w:r>
                  <w:r w:rsidR="00FE0DF9" w:rsidRPr="003C51CA">
                    <w:rPr>
                      <w:rFonts w:ascii="Times New Roman" w:hAnsi="Times New Roman" w:cs="Times New Roman"/>
                      <w:sz w:val="24"/>
                      <w:szCs w:val="24"/>
                    </w:rPr>
                    <w:t>î</w:t>
                  </w:r>
                  <w:r w:rsidR="008E62FE" w:rsidRPr="003C51CA">
                    <w:rPr>
                      <w:rFonts w:ascii="Times New Roman" w:hAnsi="Times New Roman" w:cs="Times New Roman"/>
                      <w:sz w:val="24"/>
                      <w:szCs w:val="24"/>
                    </w:rPr>
                    <w:t xml:space="preserve"> Gazete’de yayımlanan Yükseköğretim Kurumları Öğrenci Disiplin Yönetmeliği hükümlerine göre</w:t>
                  </w:r>
                  <w:r w:rsidR="00FE0DF9" w:rsidRPr="003C51CA">
                    <w:rPr>
                      <w:rFonts w:ascii="Times New Roman" w:hAnsi="Times New Roman" w:cs="Times New Roman"/>
                      <w:sz w:val="24"/>
                      <w:szCs w:val="24"/>
                    </w:rPr>
                    <w:t xml:space="preserve"> </w:t>
                  </w:r>
                  <w:r w:rsidR="008E62FE" w:rsidRPr="003C51CA">
                    <w:rPr>
                      <w:rFonts w:ascii="Times New Roman" w:hAnsi="Times New Roman" w:cs="Times New Roman"/>
                      <w:sz w:val="24"/>
                      <w:szCs w:val="24"/>
                    </w:rPr>
                    <w:t xml:space="preserve">soruşturma açılır ve soruşturma neticesinde suç sabit olursa sınav kağıdı geçersiz ve sonucu 0 (sıfır) sayılır. Ancak, soruşturma neticesinde suçsuz bulunan öğrenciye mazeret sınavı hakkı tanınır. </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(10) Öğrenciler sınavlara sınav programında gösterilen zaman ve yerde girmek, öğrenci kimliği ile yönetim tarafından istenen diğer belgeleri de yanlarında bulundurmak zorundadır.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9D5909" w:rsidRPr="003C51CA" w:rsidRDefault="00134DAC" w:rsidP="00441571">
                  <w:pPr>
                    <w:spacing w:after="0" w:line="240" w:lineRule="auto"/>
                    <w:ind w:firstLine="56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D5909" w:rsidRPr="003C51CA">
                    <w:rPr>
                      <w:rFonts w:ascii="Times New Roman" w:eastAsia="Times New Roman" w:hAnsi="Times New Roman" w:cs="Times New Roman"/>
                      <w:b/>
                      <w:bCs/>
                      <w:sz w:val="24"/>
                      <w:szCs w:val="24"/>
                    </w:rPr>
                    <w:t>Sınav sonuçlarına itiraz</w:t>
                  </w:r>
                </w:p>
                <w:p w:rsidR="00441571" w:rsidRPr="003C51CA" w:rsidRDefault="00134DAC" w:rsidP="00441571">
                  <w:pPr>
                    <w:spacing w:after="0" w:line="240" w:lineRule="auto"/>
                    <w:ind w:firstLine="566"/>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441571" w:rsidRPr="003C51CA">
                    <w:rPr>
                      <w:rFonts w:ascii="Times New Roman" w:eastAsia="Times New Roman" w:hAnsi="Times New Roman" w:cs="Times New Roman"/>
                      <w:b/>
                      <w:bCs/>
                      <w:sz w:val="24"/>
                      <w:szCs w:val="24"/>
                    </w:rPr>
                    <w:t>MADDE 31 –</w:t>
                  </w:r>
                  <w:r w:rsidR="00441571" w:rsidRPr="003C51CA">
                    <w:rPr>
                      <w:rFonts w:ascii="Times New Roman" w:eastAsia="Times New Roman" w:hAnsi="Times New Roman" w:cs="Times New Roman"/>
                      <w:sz w:val="24"/>
                      <w:szCs w:val="24"/>
                    </w:rPr>
                    <w:t> </w:t>
                  </w:r>
                  <w:r w:rsidR="00441571" w:rsidRPr="003C51CA">
                    <w:rPr>
                      <w:rFonts w:ascii="Times New Roman" w:hAnsi="Times New Roman" w:cs="Times New Roman"/>
                      <w:sz w:val="24"/>
                      <w:szCs w:val="24"/>
                    </w:rPr>
                    <w:t xml:space="preserve">(1) Öğrenciler sınav sonuçlarına, ilanından itibaren </w:t>
                  </w:r>
                  <w:r w:rsidR="00042107" w:rsidRPr="003C51CA">
                    <w:rPr>
                      <w:rFonts w:ascii="Times New Roman" w:hAnsi="Times New Roman" w:cs="Times New Roman"/>
                      <w:sz w:val="24"/>
                      <w:szCs w:val="24"/>
                    </w:rPr>
                    <w:t xml:space="preserve">üç </w:t>
                  </w:r>
                  <w:r w:rsidR="00441571" w:rsidRPr="003C51CA">
                    <w:rPr>
                      <w:rFonts w:ascii="Times New Roman" w:hAnsi="Times New Roman" w:cs="Times New Roman"/>
                      <w:sz w:val="24"/>
                      <w:szCs w:val="24"/>
                    </w:rPr>
                    <w:t>iş günü içinde ilgili birime dilekçe vererek maddi hata yönünden itiraz edebilir. Dekan veya müdür, sınav kağıdının incelenmesi için</w:t>
                  </w:r>
                  <w:r w:rsidR="00E51CDF" w:rsidRPr="003C51CA">
                    <w:rPr>
                      <w:rFonts w:ascii="Times New Roman" w:hAnsi="Times New Roman" w:cs="Times New Roman"/>
                      <w:sz w:val="24"/>
                      <w:szCs w:val="24"/>
                    </w:rPr>
                    <w:t>,</w:t>
                  </w:r>
                  <w:r w:rsidR="00900381" w:rsidRPr="003C51CA">
                    <w:rPr>
                      <w:rFonts w:ascii="Times New Roman" w:hAnsi="Times New Roman" w:cs="Times New Roman"/>
                      <w:sz w:val="24"/>
                      <w:szCs w:val="24"/>
                    </w:rPr>
                    <w:t xml:space="preserve"> biri sınavı yapan öğretim</w:t>
                  </w:r>
                  <w:r w:rsidR="00441571" w:rsidRPr="003C51CA">
                    <w:rPr>
                      <w:rFonts w:ascii="Times New Roman" w:hAnsi="Times New Roman" w:cs="Times New Roman"/>
                      <w:sz w:val="24"/>
                      <w:szCs w:val="24"/>
                    </w:rPr>
                    <w:t xml:space="preserve"> </w:t>
                  </w:r>
                  <w:r w:rsidR="00AA0882" w:rsidRPr="003C51CA">
                    <w:rPr>
                      <w:rFonts w:ascii="Times New Roman" w:hAnsi="Times New Roman" w:cs="Times New Roman"/>
                      <w:sz w:val="24"/>
                      <w:szCs w:val="24"/>
                    </w:rPr>
                    <w:t xml:space="preserve">elemanı </w:t>
                  </w:r>
                  <w:r w:rsidR="00900381" w:rsidRPr="003C51CA">
                    <w:rPr>
                      <w:rFonts w:ascii="Times New Roman" w:hAnsi="Times New Roman" w:cs="Times New Roman"/>
                      <w:sz w:val="24"/>
                      <w:szCs w:val="24"/>
                    </w:rPr>
                    <w:t>olmak üzere</w:t>
                  </w:r>
                  <w:r w:rsidR="00441571" w:rsidRPr="003C51CA">
                    <w:rPr>
                      <w:rFonts w:ascii="Times New Roman" w:hAnsi="Times New Roman" w:cs="Times New Roman"/>
                      <w:sz w:val="24"/>
                      <w:szCs w:val="24"/>
                    </w:rPr>
                    <w:t xml:space="preserve"> </w:t>
                  </w:r>
                  <w:r w:rsidR="000E0D31" w:rsidRPr="003C51CA">
                    <w:rPr>
                      <w:rFonts w:ascii="Times New Roman" w:hAnsi="Times New Roman" w:cs="Times New Roman"/>
                      <w:sz w:val="24"/>
                      <w:szCs w:val="24"/>
                    </w:rPr>
                    <w:t xml:space="preserve">sınavın ilgili olduğu anabilim/bilim dalından </w:t>
                  </w:r>
                  <w:r w:rsidR="00900381" w:rsidRPr="003C51CA">
                    <w:rPr>
                      <w:rFonts w:ascii="Times New Roman" w:hAnsi="Times New Roman" w:cs="Times New Roman"/>
                      <w:sz w:val="24"/>
                      <w:szCs w:val="24"/>
                    </w:rPr>
                    <w:t>öğretim</w:t>
                  </w:r>
                  <w:r w:rsidR="00441571" w:rsidRPr="003C51CA">
                    <w:rPr>
                      <w:rFonts w:ascii="Times New Roman" w:hAnsi="Times New Roman" w:cs="Times New Roman"/>
                      <w:sz w:val="24"/>
                      <w:szCs w:val="24"/>
                    </w:rPr>
                    <w:t xml:space="preserve"> </w:t>
                  </w:r>
                  <w:r w:rsidR="00AA0882" w:rsidRPr="003C51CA">
                    <w:rPr>
                      <w:rFonts w:ascii="Times New Roman" w:hAnsi="Times New Roman" w:cs="Times New Roman"/>
                      <w:sz w:val="24"/>
                      <w:szCs w:val="24"/>
                    </w:rPr>
                    <w:t xml:space="preserve">elemanları </w:t>
                  </w:r>
                  <w:r w:rsidR="00441571" w:rsidRPr="003C51CA">
                    <w:rPr>
                      <w:rFonts w:ascii="Times New Roman" w:hAnsi="Times New Roman" w:cs="Times New Roman"/>
                      <w:sz w:val="24"/>
                      <w:szCs w:val="24"/>
                    </w:rPr>
                    <w:t xml:space="preserve">arasından üç kişilik bir komisyon kurar. Sınavın ilgili olduğu anabilim/bilim dalında tek öğretim </w:t>
                  </w:r>
                  <w:r w:rsidR="000E0D31" w:rsidRPr="003C51CA">
                    <w:rPr>
                      <w:rFonts w:ascii="Times New Roman" w:hAnsi="Times New Roman" w:cs="Times New Roman"/>
                      <w:sz w:val="24"/>
                      <w:szCs w:val="24"/>
                    </w:rPr>
                    <w:t xml:space="preserve">elemanı </w:t>
                  </w:r>
                  <w:r w:rsidR="00441571" w:rsidRPr="003C51CA">
                    <w:rPr>
                      <w:rFonts w:ascii="Times New Roman" w:hAnsi="Times New Roman" w:cs="Times New Roman"/>
                      <w:sz w:val="24"/>
                      <w:szCs w:val="24"/>
                    </w:rPr>
                    <w:t>varsa</w:t>
                  </w:r>
                  <w:r w:rsidR="00E51CDF" w:rsidRPr="003C51CA">
                    <w:rPr>
                      <w:rFonts w:ascii="Times New Roman" w:hAnsi="Times New Roman" w:cs="Times New Roman"/>
                      <w:sz w:val="24"/>
                      <w:szCs w:val="24"/>
                    </w:rPr>
                    <w:t>,</w:t>
                  </w:r>
                  <w:r w:rsidR="00441571" w:rsidRPr="003C51CA">
                    <w:rPr>
                      <w:rFonts w:ascii="Times New Roman" w:hAnsi="Times New Roman" w:cs="Times New Roman"/>
                      <w:sz w:val="24"/>
                      <w:szCs w:val="24"/>
                    </w:rPr>
                    <w:t xml:space="preserve"> bu komisyonun diğer üyeleri, sınava girilen dersin yakın olduğu derslerin öğretim </w:t>
                  </w:r>
                  <w:r w:rsidR="000E0D31" w:rsidRPr="003C51CA">
                    <w:rPr>
                      <w:rFonts w:ascii="Times New Roman" w:hAnsi="Times New Roman" w:cs="Times New Roman"/>
                      <w:sz w:val="24"/>
                      <w:szCs w:val="24"/>
                    </w:rPr>
                    <w:t>elemanları</w:t>
                  </w:r>
                  <w:r w:rsidR="00441571" w:rsidRPr="003C51CA">
                    <w:rPr>
                      <w:rFonts w:ascii="Times New Roman" w:hAnsi="Times New Roman" w:cs="Times New Roman"/>
                      <w:sz w:val="24"/>
                      <w:szCs w:val="24"/>
                    </w:rPr>
                    <w:t xml:space="preserve"> arasından dekan veya müdür tarafından seçilir. Komisyon, en çok </w:t>
                  </w:r>
                  <w:r w:rsidR="00FE490F" w:rsidRPr="003C51CA">
                    <w:rPr>
                      <w:rFonts w:ascii="Times New Roman" w:hAnsi="Times New Roman" w:cs="Times New Roman"/>
                      <w:sz w:val="24"/>
                      <w:szCs w:val="24"/>
                    </w:rPr>
                    <w:t>iki</w:t>
                  </w:r>
                  <w:r w:rsidR="00441571" w:rsidRPr="003C51CA">
                    <w:rPr>
                      <w:rFonts w:ascii="Times New Roman" w:hAnsi="Times New Roman" w:cs="Times New Roman"/>
                      <w:sz w:val="24"/>
                      <w:szCs w:val="24"/>
                    </w:rPr>
                    <w:t xml:space="preserve"> iş günü içinde itirazları kesin olarak sonuçlandırır. Sonuç yazılı olarak ilgili birime bildirilir. Bununla birlikte;</w:t>
                  </w:r>
                </w:p>
                <w:p w:rsidR="00441571" w:rsidRPr="003C51CA" w:rsidRDefault="00134DAC" w:rsidP="00441571">
                  <w:pPr>
                    <w:spacing w:after="0"/>
                    <w:ind w:firstLine="566"/>
                    <w:jc w:val="both"/>
                    <w:rPr>
                      <w:rFonts w:ascii="Times New Roman" w:hAnsi="Times New Roman" w:cs="Times New Roman"/>
                      <w:sz w:val="24"/>
                      <w:szCs w:val="24"/>
                    </w:rPr>
                  </w:pPr>
                  <w:r>
                    <w:rPr>
                      <w:rFonts w:ascii="Times New Roman" w:hAnsi="Times New Roman" w:cs="Times New Roman"/>
                      <w:sz w:val="24"/>
                      <w:szCs w:val="24"/>
                    </w:rPr>
                    <w:t xml:space="preserve">  </w:t>
                  </w:r>
                  <w:r w:rsidR="00441571" w:rsidRPr="003C51CA">
                    <w:rPr>
                      <w:rFonts w:ascii="Times New Roman" w:hAnsi="Times New Roman" w:cs="Times New Roman"/>
                      <w:sz w:val="24"/>
                      <w:szCs w:val="24"/>
                    </w:rPr>
                    <w:t>a) Not değişikliğinin gerekmesi halinde değişiklik ancak ilgili yönetim kurulunun onayı ile yapılabilir.</w:t>
                  </w:r>
                </w:p>
                <w:p w:rsidR="00441571" w:rsidRPr="003C51CA" w:rsidRDefault="00134DAC" w:rsidP="00441571">
                  <w:pPr>
                    <w:spacing w:after="0"/>
                    <w:ind w:firstLine="566"/>
                    <w:jc w:val="both"/>
                    <w:rPr>
                      <w:rFonts w:ascii="Times New Roman" w:hAnsi="Times New Roman" w:cs="Times New Roman"/>
                      <w:sz w:val="24"/>
                      <w:szCs w:val="24"/>
                    </w:rPr>
                  </w:pPr>
                  <w:r>
                    <w:rPr>
                      <w:rFonts w:ascii="Times New Roman" w:hAnsi="Times New Roman" w:cs="Times New Roman"/>
                      <w:sz w:val="24"/>
                      <w:szCs w:val="24"/>
                    </w:rPr>
                    <w:t xml:space="preserve">  </w:t>
                  </w:r>
                  <w:r w:rsidR="00441571" w:rsidRPr="003C51CA">
                    <w:rPr>
                      <w:rFonts w:ascii="Times New Roman" w:hAnsi="Times New Roman" w:cs="Times New Roman"/>
                      <w:sz w:val="24"/>
                      <w:szCs w:val="24"/>
                    </w:rPr>
                    <w:t>b) Bu şekilde yapılacak düzeltmelerde sınıfın hesaplanmış olan istatistiksel değerleri sabit kalır ve aynı sabit değerler üzerinden işlem yapılır.</w:t>
                  </w:r>
                </w:p>
                <w:p w:rsidR="00441571" w:rsidRPr="003C51CA" w:rsidRDefault="00134DAC" w:rsidP="00441571">
                  <w:pPr>
                    <w:spacing w:after="0"/>
                    <w:ind w:firstLine="566"/>
                    <w:jc w:val="both"/>
                    <w:rPr>
                      <w:rFonts w:ascii="Times New Roman" w:hAnsi="Times New Roman" w:cs="Times New Roman"/>
                      <w:sz w:val="24"/>
                      <w:szCs w:val="24"/>
                    </w:rPr>
                  </w:pPr>
                  <w:r>
                    <w:rPr>
                      <w:rFonts w:ascii="Times New Roman" w:hAnsi="Times New Roman" w:cs="Times New Roman"/>
                      <w:sz w:val="24"/>
                      <w:szCs w:val="24"/>
                    </w:rPr>
                    <w:t xml:space="preserve">  </w:t>
                  </w:r>
                  <w:r w:rsidR="00441571" w:rsidRPr="003C51CA">
                    <w:rPr>
                      <w:rFonts w:ascii="Times New Roman" w:hAnsi="Times New Roman" w:cs="Times New Roman"/>
                      <w:sz w:val="24"/>
                      <w:szCs w:val="24"/>
                    </w:rPr>
                    <w:t>(2) İnceleme üzerine komisyon tarafından verilen kararlar kesindir.</w:t>
                  </w:r>
                </w:p>
                <w:p w:rsidR="0074124A" w:rsidRPr="003C51CA" w:rsidRDefault="0074124A" w:rsidP="00441571">
                  <w:pPr>
                    <w:spacing w:after="0"/>
                    <w:ind w:firstLine="566"/>
                    <w:jc w:val="both"/>
                    <w:rPr>
                      <w:rFonts w:ascii="Times New Roman" w:hAnsi="Times New Roman" w:cs="Times New Roman"/>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Başarı durumu</w:t>
                  </w:r>
                </w:p>
                <w:p w:rsidR="002034CA" w:rsidRPr="003C51CA" w:rsidRDefault="00134DAC" w:rsidP="00134DAC">
                  <w:pPr>
                    <w:tabs>
                      <w:tab w:val="left" w:pos="689"/>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32 –</w:t>
                  </w:r>
                  <w:r w:rsidR="002034CA" w:rsidRPr="003C51CA">
                    <w:rPr>
                      <w:rFonts w:ascii="Times New Roman" w:eastAsia="Times New Roman" w:hAnsi="Times New Roman" w:cs="Times New Roman"/>
                      <w:sz w:val="24"/>
                      <w:szCs w:val="24"/>
                    </w:rPr>
                    <w:t xml:space="preserve"> (1) </w:t>
                  </w:r>
                  <w:r w:rsidR="009D25E1" w:rsidRPr="005825D4">
                    <w:rPr>
                      <w:rFonts w:ascii="Times New Roman" w:eastAsia="Times New Roman" w:hAnsi="Times New Roman" w:cs="Times New Roman"/>
                      <w:sz w:val="24"/>
                      <w:szCs w:val="24"/>
                    </w:rPr>
                    <w:t>Başarı notu; yıl/yarıyıl içi ölçme araçları ve yıl/yarıyıl sonu sınavı, yıl/yarıyıl sonu ikinci sınavı veya yaz okulunda açılmış olan derslerin sınavından alınan başarı notundan hesaplanır.</w:t>
                  </w:r>
                  <w:r w:rsidR="009422C2">
                    <w:rPr>
                      <w:rFonts w:ascii="Times New Roman" w:eastAsia="Times New Roman" w:hAnsi="Times New Roman" w:cs="Times New Roman"/>
                      <w:sz w:val="24"/>
                      <w:szCs w:val="24"/>
                    </w:rPr>
                    <w:t xml:space="preserve">(*) </w:t>
                  </w:r>
                  <w:r w:rsidR="009D25E1">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Başarı notuna ilişkin diğer esaslar şunlardır:</w:t>
                  </w:r>
                </w:p>
                <w:p w:rsidR="00960E4A" w:rsidRPr="00134DAC" w:rsidRDefault="00134DAC" w:rsidP="00134DAC">
                  <w:pPr>
                    <w:tabs>
                      <w:tab w:val="left" w:pos="73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t>
                  </w:r>
                  <w:r w:rsidR="002034CA" w:rsidRPr="00134DAC">
                    <w:rPr>
                      <w:rFonts w:ascii="Times New Roman" w:eastAsia="Times New Roman" w:hAnsi="Times New Roman" w:cs="Times New Roman"/>
                      <w:sz w:val="24"/>
                      <w:szCs w:val="24"/>
                    </w:rPr>
                    <w:t xml:space="preserve">Yıl/yarıyıl sonu sınavının başarı notuna katkısı öğretim elemanı tarafından en az % 40 en çok % 60 olacak şekilde belirlenir. </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Bu Yönetmeliğin 29 uncu maddesinin birinci fıkrasında belirtilen oranların dışında kalan kısmın başarı notuna katkısı öğretim elemanı tarafından en az % 5, en fazla % 10 olacak şekilde belirlenebilir.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c) Yıl/yarıyıl içi ölçme araçlarının </w:t>
                  </w:r>
                  <w:r w:rsidR="00CF4B2A" w:rsidRPr="003C51CA">
                    <w:rPr>
                      <w:rFonts w:ascii="Times New Roman" w:eastAsia="Times New Roman" w:hAnsi="Times New Roman" w:cs="Times New Roman"/>
                      <w:sz w:val="24"/>
                      <w:szCs w:val="24"/>
                    </w:rPr>
                    <w:t xml:space="preserve">herhangi </w:t>
                  </w:r>
                  <w:r w:rsidR="002034CA" w:rsidRPr="003C51CA">
                    <w:rPr>
                      <w:rFonts w:ascii="Times New Roman" w:eastAsia="Times New Roman" w:hAnsi="Times New Roman" w:cs="Times New Roman"/>
                      <w:sz w:val="24"/>
                      <w:szCs w:val="24"/>
                    </w:rPr>
                    <w:t>birinin değerlendirmeye katkı oranı yıl/yarıyıl sonu sınavının başarı notuna katkısından fazla olamaz.</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ç) Sınav notunun belirlenmesinde, ders içi ve dışı çalışmaların sınav notuna katkısı öğretim elemanı tarafından belirlenir.</w:t>
                  </w:r>
                </w:p>
                <w:p w:rsidR="00AA0147" w:rsidRPr="003C51CA" w:rsidRDefault="00134DAC" w:rsidP="00134DAC">
                  <w:pPr>
                    <w:tabs>
                      <w:tab w:val="left" w:pos="737"/>
                    </w:tabs>
                    <w:spacing w:after="0" w:line="240" w:lineRule="auto"/>
                    <w:ind w:firstLine="566"/>
                    <w:jc w:val="both"/>
                    <w:rPr>
                      <w:rFonts w:ascii="Times New Roman" w:eastAsia="Times New Roman" w:hAnsi="Times New Roman" w:cs="Times New Roman"/>
                      <w:strike/>
                      <w:sz w:val="24"/>
                      <w:szCs w:val="24"/>
                      <w:shd w:val="clear" w:color="auto" w:fill="F79646" w:themeFill="accent6"/>
                    </w:rPr>
                  </w:pPr>
                  <w:r>
                    <w:rPr>
                      <w:rFonts w:ascii="Times New Roman" w:eastAsia="Times New Roman" w:hAnsi="Times New Roman" w:cs="Times New Roman"/>
                      <w:sz w:val="24"/>
                      <w:szCs w:val="24"/>
                    </w:rPr>
                    <w:lastRenderedPageBreak/>
                    <w:t xml:space="preserve">  </w:t>
                  </w:r>
                  <w:r w:rsidR="002034CA" w:rsidRPr="003C51CA">
                    <w:rPr>
                      <w:rFonts w:ascii="Times New Roman" w:eastAsia="Times New Roman" w:hAnsi="Times New Roman" w:cs="Times New Roman"/>
                      <w:sz w:val="24"/>
                      <w:szCs w:val="24"/>
                    </w:rPr>
                    <w:t xml:space="preserve">(2) Yıl/yarıyıl sonu sınavına girmeyen öğrenci ilgili </w:t>
                  </w:r>
                  <w:r w:rsidR="00751EC2" w:rsidRPr="003C51CA">
                    <w:rPr>
                      <w:rFonts w:ascii="Times New Roman" w:eastAsia="Times New Roman" w:hAnsi="Times New Roman" w:cs="Times New Roman"/>
                      <w:sz w:val="24"/>
                      <w:szCs w:val="24"/>
                    </w:rPr>
                    <w:t>dersten başarısız sayılır. Yıl</w:t>
                  </w:r>
                  <w:r w:rsidR="00FE490F" w:rsidRPr="003C51CA">
                    <w:rPr>
                      <w:rFonts w:ascii="Times New Roman" w:eastAsia="Times New Roman" w:hAnsi="Times New Roman" w:cs="Times New Roman"/>
                      <w:sz w:val="24"/>
                      <w:szCs w:val="24"/>
                    </w:rPr>
                    <w:t>/yarıyıl</w:t>
                  </w:r>
                  <w:r w:rsidR="00BD38C4"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sonu sınavına girme hakkı kazanıp sınava girmeyen öğrenci </w:t>
                  </w:r>
                  <w:r w:rsidR="001F2104" w:rsidRPr="003C51CA">
                    <w:rPr>
                      <w:rFonts w:ascii="Times New Roman" w:eastAsia="Times New Roman" w:hAnsi="Times New Roman" w:cs="Times New Roman"/>
                      <w:sz w:val="24"/>
                      <w:szCs w:val="24"/>
                    </w:rPr>
                    <w:t>yıl/yarıyıl sonu ikinci</w:t>
                  </w:r>
                  <w:r w:rsidR="00BD38C4" w:rsidRPr="003C51CA">
                    <w:rPr>
                      <w:rFonts w:ascii="Times New Roman" w:eastAsia="Times New Roman" w:hAnsi="Times New Roman" w:cs="Times New Roman"/>
                      <w:sz w:val="24"/>
                      <w:szCs w:val="24"/>
                    </w:rPr>
                    <w:t xml:space="preserve"> </w:t>
                  </w:r>
                  <w:r w:rsidR="00196697" w:rsidRPr="003C51CA">
                    <w:rPr>
                      <w:rFonts w:ascii="Times New Roman" w:eastAsia="Times New Roman" w:hAnsi="Times New Roman" w:cs="Times New Roman"/>
                      <w:sz w:val="24"/>
                      <w:szCs w:val="24"/>
                    </w:rPr>
                    <w:t xml:space="preserve">sınavına </w:t>
                  </w:r>
                  <w:r w:rsidR="002034CA" w:rsidRPr="003C51CA">
                    <w:rPr>
                      <w:rFonts w:ascii="Times New Roman" w:eastAsia="Times New Roman" w:hAnsi="Times New Roman" w:cs="Times New Roman"/>
                      <w:sz w:val="24"/>
                      <w:szCs w:val="24"/>
                    </w:rPr>
                    <w:t>katılabilir.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(3) Değerlendirmeye esas olacak üç sınır değerden daha küçük bir değere sahip olan öğrenciler doğrudan başarısız sayılarak FF notu alırlar. Bu değerler;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Değerlendirmeye katma limiti (DKL), yıl/yarıyıl sonu sınavı alt limiti (YSSL) ve başarı notu alt limiti (BNL) Senato tarafından belirlenir.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100 tam puan üzerinden DKL değeri 20’den çok olamaz.</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c) YSSL ve BNL değeri DKL’den az, 40’tan çok olamaz.</w:t>
                  </w:r>
                </w:p>
                <w:p w:rsidR="002034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(4) Bir dersin başarı notu, Senato tarafından kabul edilen Sınav ve Başarı Değerlendirme esaslarına göre; BDS ve MDS sistemlerinden birisi ile aşağıdaki şekilde harfli başarı notu ve başarı katsayısına dönüştürülür:</w:t>
                  </w:r>
                </w:p>
                <w:p w:rsidR="00657B09" w:rsidRDefault="00657B09" w:rsidP="00452424">
                  <w:pPr>
                    <w:spacing w:after="0" w:line="240" w:lineRule="auto"/>
                    <w:ind w:firstLine="566"/>
                    <w:jc w:val="both"/>
                    <w:rPr>
                      <w:rFonts w:ascii="Times New Roman" w:eastAsia="Times New Roman" w:hAnsi="Times New Roman" w:cs="Times New Roman"/>
                      <w:sz w:val="24"/>
                      <w:szCs w:val="24"/>
                    </w:rPr>
                  </w:pPr>
                </w:p>
                <w:p w:rsidR="009A7419" w:rsidRPr="003C51CA" w:rsidRDefault="009A7419" w:rsidP="00452424">
                  <w:pPr>
                    <w:spacing w:after="0" w:line="240" w:lineRule="auto"/>
                    <w:ind w:firstLine="566"/>
                    <w:jc w:val="both"/>
                    <w:rPr>
                      <w:rFonts w:ascii="Times New Roman" w:eastAsia="Times New Roman" w:hAnsi="Times New Roman" w:cs="Times New Roman"/>
                      <w:sz w:val="24"/>
                      <w:szCs w:val="24"/>
                    </w:rPr>
                  </w:pPr>
                </w:p>
                <w:tbl>
                  <w:tblPr>
                    <w:tblW w:w="8576" w:type="dxa"/>
                    <w:tblInd w:w="122" w:type="dxa"/>
                    <w:tblBorders>
                      <w:top w:val="single" w:sz="36" w:space="0" w:color="auto"/>
                      <w:left w:val="single" w:sz="36" w:space="0" w:color="auto"/>
                      <w:bottom w:val="single" w:sz="36" w:space="0" w:color="auto"/>
                      <w:right w:val="single" w:sz="36" w:space="0" w:color="auto"/>
                      <w:insideH w:val="single" w:sz="4" w:space="0" w:color="000000"/>
                      <w:insideV w:val="single" w:sz="4" w:space="0" w:color="000000"/>
                    </w:tblBorders>
                    <w:tblLook w:val="00A0" w:firstRow="1" w:lastRow="0" w:firstColumn="1" w:lastColumn="0" w:noHBand="0" w:noVBand="0"/>
                  </w:tblPr>
                  <w:tblGrid>
                    <w:gridCol w:w="2209"/>
                    <w:gridCol w:w="1913"/>
                    <w:gridCol w:w="2217"/>
                    <w:gridCol w:w="2237"/>
                  </w:tblGrid>
                  <w:tr w:rsidR="00476C08" w:rsidRPr="003C51CA" w:rsidTr="00C16347">
                    <w:trPr>
                      <w:trHeight w:val="806"/>
                    </w:trPr>
                    <w:tc>
                      <w:tcPr>
                        <w:tcW w:w="2209" w:type="dxa"/>
                        <w:tcBorders>
                          <w:top w:val="single" w:sz="18" w:space="0" w:color="auto"/>
                          <w:left w:val="single" w:sz="18" w:space="0" w:color="auto"/>
                          <w:bottom w:val="single" w:sz="18" w:space="0" w:color="auto"/>
                          <w:right w:val="single" w:sz="4" w:space="0" w:color="000000"/>
                        </w:tcBorders>
                        <w:vAlign w:val="center"/>
                        <w:hideMark/>
                      </w:tcPr>
                      <w:p w:rsidR="00476C08" w:rsidRPr="003C51CA" w:rsidRDefault="00476C08" w:rsidP="009F1AE2">
                        <w:pPr>
                          <w:keepNext/>
                          <w:rPr>
                            <w:rFonts w:ascii="Times New Roman" w:eastAsia="Times New Roman" w:hAnsi="Times New Roman" w:cs="Times New Roman"/>
                            <w:sz w:val="24"/>
                            <w:szCs w:val="24"/>
                            <w:u w:val="single"/>
                          </w:rPr>
                        </w:pPr>
                        <w:r w:rsidRPr="003C51CA">
                          <w:rPr>
                            <w:rFonts w:ascii="Times New Roman" w:eastAsia="Times New Roman" w:hAnsi="Times New Roman" w:cs="Times New Roman"/>
                            <w:sz w:val="24"/>
                            <w:szCs w:val="24"/>
                            <w:u w:val="single"/>
                          </w:rPr>
                          <w:t>100 Puan Üzerinden Değeri</w:t>
                        </w:r>
                      </w:p>
                    </w:tc>
                    <w:tc>
                      <w:tcPr>
                        <w:tcW w:w="1913" w:type="dxa"/>
                        <w:tcBorders>
                          <w:top w:val="single" w:sz="18" w:space="0" w:color="auto"/>
                          <w:left w:val="single" w:sz="4" w:space="0" w:color="000000"/>
                          <w:bottom w:val="single" w:sz="18" w:space="0" w:color="auto"/>
                          <w:right w:val="single" w:sz="4" w:space="0" w:color="000000"/>
                        </w:tcBorders>
                        <w:vAlign w:val="center"/>
                        <w:hideMark/>
                      </w:tcPr>
                      <w:p w:rsidR="00476C08" w:rsidRPr="003C51CA" w:rsidRDefault="00323CCC" w:rsidP="009F1AE2">
                        <w:pPr>
                          <w:keepNext/>
                          <w:rPr>
                            <w:rFonts w:ascii="Times New Roman" w:hAnsi="Times New Roman"/>
                            <w:b/>
                            <w:bCs/>
                            <w:sz w:val="24"/>
                            <w:szCs w:val="24"/>
                          </w:rPr>
                        </w:pPr>
                        <w:r w:rsidRPr="003C51CA">
                          <w:rPr>
                            <w:rFonts w:ascii="Times New Roman" w:eastAsia="Times New Roman" w:hAnsi="Times New Roman" w:cs="Times New Roman"/>
                            <w:sz w:val="24"/>
                            <w:szCs w:val="24"/>
                            <w:u w:val="single"/>
                          </w:rPr>
                          <w:t>Başarı katsayısı</w:t>
                        </w:r>
                      </w:p>
                    </w:tc>
                    <w:tc>
                      <w:tcPr>
                        <w:tcW w:w="2217" w:type="dxa"/>
                        <w:tcBorders>
                          <w:top w:val="single" w:sz="18" w:space="0" w:color="auto"/>
                          <w:left w:val="single" w:sz="4" w:space="0" w:color="000000"/>
                          <w:bottom w:val="single" w:sz="18" w:space="0" w:color="auto"/>
                          <w:right w:val="single" w:sz="4" w:space="0" w:color="000000"/>
                        </w:tcBorders>
                        <w:vAlign w:val="center"/>
                        <w:hideMark/>
                      </w:tcPr>
                      <w:p w:rsidR="00476C08" w:rsidRPr="003C51CA" w:rsidRDefault="00323CCC" w:rsidP="009F1AE2">
                        <w:pPr>
                          <w:keepNext/>
                          <w:rPr>
                            <w:rFonts w:ascii="Times New Roman" w:hAnsi="Times New Roman"/>
                            <w:b/>
                            <w:bCs/>
                            <w:sz w:val="24"/>
                            <w:szCs w:val="24"/>
                          </w:rPr>
                        </w:pPr>
                        <w:r w:rsidRPr="003C51CA">
                          <w:rPr>
                            <w:rFonts w:ascii="Times New Roman" w:eastAsia="Times New Roman" w:hAnsi="Times New Roman" w:cs="Times New Roman"/>
                            <w:sz w:val="24"/>
                            <w:szCs w:val="24"/>
                            <w:u w:val="single"/>
                          </w:rPr>
                          <w:t>Harfli başarı notu</w:t>
                        </w:r>
                      </w:p>
                    </w:tc>
                    <w:tc>
                      <w:tcPr>
                        <w:tcW w:w="2237" w:type="dxa"/>
                        <w:tcBorders>
                          <w:top w:val="single" w:sz="18" w:space="0" w:color="auto"/>
                          <w:left w:val="single" w:sz="4" w:space="0" w:color="000000"/>
                          <w:bottom w:val="single" w:sz="18" w:space="0" w:color="auto"/>
                          <w:right w:val="single" w:sz="18" w:space="0" w:color="auto"/>
                        </w:tcBorders>
                        <w:vAlign w:val="center"/>
                        <w:hideMark/>
                      </w:tcPr>
                      <w:p w:rsidR="00476C08" w:rsidRPr="003C51CA" w:rsidRDefault="00323CCC" w:rsidP="009F1AE2">
                        <w:pPr>
                          <w:keepNext/>
                          <w:rPr>
                            <w:rFonts w:ascii="Times New Roman" w:hAnsi="Times New Roman"/>
                            <w:b/>
                            <w:bCs/>
                            <w:sz w:val="24"/>
                            <w:szCs w:val="24"/>
                          </w:rPr>
                        </w:pPr>
                        <w:r w:rsidRPr="003C51CA">
                          <w:rPr>
                            <w:rFonts w:ascii="Times New Roman" w:eastAsia="Times New Roman" w:hAnsi="Times New Roman" w:cs="Times New Roman"/>
                            <w:sz w:val="24"/>
                            <w:szCs w:val="24"/>
                            <w:u w:val="single"/>
                          </w:rPr>
                          <w:t>Başarı değerlemesi</w:t>
                        </w:r>
                      </w:p>
                    </w:tc>
                  </w:tr>
                  <w:tr w:rsidR="00476C08" w:rsidRPr="003C51CA" w:rsidTr="00C16347">
                    <w:trPr>
                      <w:trHeight w:val="514"/>
                    </w:trPr>
                    <w:tc>
                      <w:tcPr>
                        <w:tcW w:w="2209" w:type="dxa"/>
                        <w:tcBorders>
                          <w:top w:val="single" w:sz="18" w:space="0" w:color="auto"/>
                          <w:left w:val="single" w:sz="18" w:space="0" w:color="auto"/>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88- 100</w:t>
                        </w:r>
                      </w:p>
                    </w:tc>
                    <w:tc>
                      <w:tcPr>
                        <w:tcW w:w="1913" w:type="dxa"/>
                        <w:tcBorders>
                          <w:top w:val="single" w:sz="18" w:space="0" w:color="auto"/>
                          <w:left w:val="single" w:sz="4" w:space="0" w:color="000000"/>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4,00</w:t>
                        </w:r>
                      </w:p>
                    </w:tc>
                    <w:tc>
                      <w:tcPr>
                        <w:tcW w:w="2217" w:type="dxa"/>
                        <w:tcBorders>
                          <w:top w:val="single" w:sz="18" w:space="0" w:color="auto"/>
                          <w:left w:val="single" w:sz="4" w:space="0" w:color="000000"/>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AA</w:t>
                        </w:r>
                      </w:p>
                    </w:tc>
                    <w:tc>
                      <w:tcPr>
                        <w:tcW w:w="2237" w:type="dxa"/>
                        <w:tcBorders>
                          <w:top w:val="single" w:sz="18" w:space="0" w:color="auto"/>
                          <w:left w:val="single" w:sz="4" w:space="0" w:color="000000"/>
                          <w:bottom w:val="single" w:sz="4" w:space="0" w:color="000000"/>
                          <w:right w:val="single" w:sz="18" w:space="0" w:color="auto"/>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Başarılı</w:t>
                        </w:r>
                      </w:p>
                    </w:tc>
                  </w:tr>
                  <w:tr w:rsidR="00476C08" w:rsidRPr="003C51CA" w:rsidTr="00C16347">
                    <w:trPr>
                      <w:trHeight w:val="146"/>
                    </w:trPr>
                    <w:tc>
                      <w:tcPr>
                        <w:tcW w:w="2209" w:type="dxa"/>
                        <w:tcBorders>
                          <w:top w:val="single" w:sz="4" w:space="0" w:color="000000"/>
                          <w:left w:val="single" w:sz="18" w:space="0" w:color="auto"/>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81- 87</w:t>
                        </w:r>
                      </w:p>
                    </w:tc>
                    <w:tc>
                      <w:tcPr>
                        <w:tcW w:w="1913" w:type="dxa"/>
                        <w:tcBorders>
                          <w:top w:val="single" w:sz="4" w:space="0" w:color="000000"/>
                          <w:left w:val="single" w:sz="4" w:space="0" w:color="000000"/>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3,50</w:t>
                        </w:r>
                      </w:p>
                    </w:tc>
                    <w:tc>
                      <w:tcPr>
                        <w:tcW w:w="2217" w:type="dxa"/>
                        <w:tcBorders>
                          <w:top w:val="single" w:sz="4" w:space="0" w:color="000000"/>
                          <w:left w:val="single" w:sz="4" w:space="0" w:color="000000"/>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BA</w:t>
                        </w:r>
                      </w:p>
                    </w:tc>
                    <w:tc>
                      <w:tcPr>
                        <w:tcW w:w="2237" w:type="dxa"/>
                        <w:tcBorders>
                          <w:top w:val="single" w:sz="4" w:space="0" w:color="000000"/>
                          <w:left w:val="single" w:sz="4" w:space="0" w:color="000000"/>
                          <w:bottom w:val="single" w:sz="4" w:space="0" w:color="000000"/>
                          <w:right w:val="single" w:sz="18" w:space="0" w:color="auto"/>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Başarılı</w:t>
                        </w:r>
                      </w:p>
                    </w:tc>
                  </w:tr>
                  <w:tr w:rsidR="00476C08" w:rsidRPr="003C51CA" w:rsidTr="00C16347">
                    <w:trPr>
                      <w:trHeight w:val="146"/>
                    </w:trPr>
                    <w:tc>
                      <w:tcPr>
                        <w:tcW w:w="2209" w:type="dxa"/>
                        <w:tcBorders>
                          <w:top w:val="single" w:sz="4" w:space="0" w:color="000000"/>
                          <w:left w:val="single" w:sz="18" w:space="0" w:color="auto"/>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74 - 80</w:t>
                        </w:r>
                      </w:p>
                    </w:tc>
                    <w:tc>
                      <w:tcPr>
                        <w:tcW w:w="1913" w:type="dxa"/>
                        <w:tcBorders>
                          <w:top w:val="single" w:sz="4" w:space="0" w:color="000000"/>
                          <w:left w:val="single" w:sz="4" w:space="0" w:color="000000"/>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3,00</w:t>
                        </w:r>
                      </w:p>
                    </w:tc>
                    <w:tc>
                      <w:tcPr>
                        <w:tcW w:w="2217" w:type="dxa"/>
                        <w:tcBorders>
                          <w:top w:val="single" w:sz="4" w:space="0" w:color="000000"/>
                          <w:left w:val="single" w:sz="4" w:space="0" w:color="000000"/>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BB</w:t>
                        </w:r>
                      </w:p>
                    </w:tc>
                    <w:tc>
                      <w:tcPr>
                        <w:tcW w:w="2237" w:type="dxa"/>
                        <w:tcBorders>
                          <w:top w:val="single" w:sz="4" w:space="0" w:color="000000"/>
                          <w:left w:val="single" w:sz="4" w:space="0" w:color="000000"/>
                          <w:bottom w:val="single" w:sz="4" w:space="0" w:color="000000"/>
                          <w:right w:val="single" w:sz="18" w:space="0" w:color="auto"/>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Başarılı</w:t>
                        </w:r>
                      </w:p>
                    </w:tc>
                  </w:tr>
                  <w:tr w:rsidR="00476C08" w:rsidRPr="003C51CA" w:rsidTr="00C16347">
                    <w:trPr>
                      <w:trHeight w:val="146"/>
                    </w:trPr>
                    <w:tc>
                      <w:tcPr>
                        <w:tcW w:w="2209" w:type="dxa"/>
                        <w:tcBorders>
                          <w:top w:val="single" w:sz="4" w:space="0" w:color="000000"/>
                          <w:left w:val="single" w:sz="18" w:space="0" w:color="auto"/>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67- 73</w:t>
                        </w:r>
                      </w:p>
                    </w:tc>
                    <w:tc>
                      <w:tcPr>
                        <w:tcW w:w="1913" w:type="dxa"/>
                        <w:tcBorders>
                          <w:top w:val="single" w:sz="4" w:space="0" w:color="000000"/>
                          <w:left w:val="single" w:sz="4" w:space="0" w:color="000000"/>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2,50</w:t>
                        </w:r>
                      </w:p>
                    </w:tc>
                    <w:tc>
                      <w:tcPr>
                        <w:tcW w:w="2217" w:type="dxa"/>
                        <w:tcBorders>
                          <w:top w:val="single" w:sz="4" w:space="0" w:color="000000"/>
                          <w:left w:val="single" w:sz="4" w:space="0" w:color="000000"/>
                          <w:bottom w:val="single" w:sz="4" w:space="0" w:color="000000"/>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CB</w:t>
                        </w:r>
                      </w:p>
                    </w:tc>
                    <w:tc>
                      <w:tcPr>
                        <w:tcW w:w="2237" w:type="dxa"/>
                        <w:tcBorders>
                          <w:top w:val="single" w:sz="4" w:space="0" w:color="000000"/>
                          <w:left w:val="single" w:sz="4" w:space="0" w:color="000000"/>
                          <w:bottom w:val="single" w:sz="4" w:space="0" w:color="000000"/>
                          <w:right w:val="single" w:sz="18" w:space="0" w:color="auto"/>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Başarılı</w:t>
                        </w:r>
                      </w:p>
                    </w:tc>
                  </w:tr>
                  <w:tr w:rsidR="00476C08" w:rsidRPr="003C51CA" w:rsidTr="00C16347">
                    <w:trPr>
                      <w:trHeight w:val="146"/>
                    </w:trPr>
                    <w:tc>
                      <w:tcPr>
                        <w:tcW w:w="2209" w:type="dxa"/>
                        <w:tcBorders>
                          <w:top w:val="single" w:sz="4" w:space="0" w:color="000000"/>
                          <w:left w:val="single" w:sz="18" w:space="0" w:color="auto"/>
                          <w:bottom w:val="single" w:sz="18" w:space="0" w:color="auto"/>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60- 66</w:t>
                        </w:r>
                      </w:p>
                    </w:tc>
                    <w:tc>
                      <w:tcPr>
                        <w:tcW w:w="1913" w:type="dxa"/>
                        <w:tcBorders>
                          <w:top w:val="single" w:sz="4" w:space="0" w:color="000000"/>
                          <w:left w:val="single" w:sz="4" w:space="0" w:color="000000"/>
                          <w:bottom w:val="single" w:sz="18" w:space="0" w:color="auto"/>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2,00</w:t>
                        </w:r>
                      </w:p>
                    </w:tc>
                    <w:tc>
                      <w:tcPr>
                        <w:tcW w:w="2217" w:type="dxa"/>
                        <w:tcBorders>
                          <w:top w:val="single" w:sz="4" w:space="0" w:color="000000"/>
                          <w:left w:val="single" w:sz="4" w:space="0" w:color="000000"/>
                          <w:bottom w:val="single" w:sz="18" w:space="0" w:color="auto"/>
                          <w:right w:val="single" w:sz="4" w:space="0" w:color="000000"/>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CC</w:t>
                        </w:r>
                      </w:p>
                    </w:tc>
                    <w:tc>
                      <w:tcPr>
                        <w:tcW w:w="2237" w:type="dxa"/>
                        <w:tcBorders>
                          <w:top w:val="single" w:sz="4" w:space="0" w:color="000000"/>
                          <w:left w:val="single" w:sz="4" w:space="0" w:color="000000"/>
                          <w:bottom w:val="single" w:sz="18" w:space="0" w:color="auto"/>
                          <w:right w:val="single" w:sz="18" w:space="0" w:color="auto"/>
                        </w:tcBorders>
                        <w:vAlign w:val="bottom"/>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Başarılı</w:t>
                        </w:r>
                      </w:p>
                    </w:tc>
                  </w:tr>
                  <w:tr w:rsidR="00476C08" w:rsidRPr="003C51CA" w:rsidTr="00C16347">
                    <w:trPr>
                      <w:trHeight w:val="528"/>
                    </w:trPr>
                    <w:tc>
                      <w:tcPr>
                        <w:tcW w:w="2209" w:type="dxa"/>
                        <w:tcBorders>
                          <w:top w:val="single" w:sz="18" w:space="0" w:color="auto"/>
                          <w:left w:val="single" w:sz="18" w:space="0" w:color="auto"/>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53- 59</w:t>
                        </w:r>
                      </w:p>
                    </w:tc>
                    <w:tc>
                      <w:tcPr>
                        <w:tcW w:w="1913" w:type="dxa"/>
                        <w:tcBorders>
                          <w:top w:val="single" w:sz="18" w:space="0" w:color="auto"/>
                          <w:left w:val="single" w:sz="4" w:space="0" w:color="000000"/>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1,50</w:t>
                        </w:r>
                      </w:p>
                    </w:tc>
                    <w:tc>
                      <w:tcPr>
                        <w:tcW w:w="2217" w:type="dxa"/>
                        <w:tcBorders>
                          <w:top w:val="single" w:sz="18" w:space="0" w:color="auto"/>
                          <w:left w:val="single" w:sz="4" w:space="0" w:color="000000"/>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DC</w:t>
                        </w:r>
                      </w:p>
                    </w:tc>
                    <w:tc>
                      <w:tcPr>
                        <w:tcW w:w="2237" w:type="dxa"/>
                        <w:tcBorders>
                          <w:top w:val="single" w:sz="18" w:space="0" w:color="auto"/>
                          <w:left w:val="single" w:sz="4" w:space="0" w:color="000000"/>
                          <w:bottom w:val="single" w:sz="4" w:space="0" w:color="000000"/>
                          <w:right w:val="single" w:sz="18" w:space="0" w:color="auto"/>
                        </w:tcBorders>
                        <w:vAlign w:val="center"/>
                        <w:hideMark/>
                      </w:tcPr>
                      <w:p w:rsidR="00476C08" w:rsidRPr="003C51CA" w:rsidRDefault="003A59E5" w:rsidP="009F1AE2">
                        <w:pPr>
                          <w:keepNext/>
                          <w:rPr>
                            <w:rFonts w:ascii="Times New Roman" w:hAnsi="Times New Roman"/>
                            <w:sz w:val="24"/>
                            <w:szCs w:val="24"/>
                          </w:rPr>
                        </w:pPr>
                        <w:r w:rsidRPr="003C51CA">
                          <w:rPr>
                            <w:rFonts w:ascii="Times New Roman" w:hAnsi="Times New Roman"/>
                            <w:sz w:val="24"/>
                            <w:szCs w:val="24"/>
                          </w:rPr>
                          <w:t>Koşullu Başarılı</w:t>
                        </w:r>
                      </w:p>
                    </w:tc>
                  </w:tr>
                  <w:tr w:rsidR="00476C08" w:rsidRPr="003C51CA" w:rsidTr="00C16347">
                    <w:trPr>
                      <w:trHeight w:val="146"/>
                    </w:trPr>
                    <w:tc>
                      <w:tcPr>
                        <w:tcW w:w="2209" w:type="dxa"/>
                        <w:tcBorders>
                          <w:top w:val="single" w:sz="4" w:space="0" w:color="000000"/>
                          <w:left w:val="single" w:sz="18" w:space="0" w:color="auto"/>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46- 52</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1,00</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DD</w:t>
                        </w:r>
                      </w:p>
                    </w:tc>
                    <w:tc>
                      <w:tcPr>
                        <w:tcW w:w="2237" w:type="dxa"/>
                        <w:tcBorders>
                          <w:top w:val="single" w:sz="4" w:space="0" w:color="000000"/>
                          <w:left w:val="single" w:sz="4" w:space="0" w:color="000000"/>
                          <w:bottom w:val="single" w:sz="4" w:space="0" w:color="000000"/>
                          <w:right w:val="single" w:sz="18" w:space="0" w:color="auto"/>
                        </w:tcBorders>
                        <w:vAlign w:val="center"/>
                        <w:hideMark/>
                      </w:tcPr>
                      <w:p w:rsidR="00476C08" w:rsidRPr="003C51CA" w:rsidRDefault="003A59E5" w:rsidP="009F1AE2">
                        <w:pPr>
                          <w:keepNext/>
                          <w:rPr>
                            <w:rFonts w:ascii="Times New Roman" w:hAnsi="Times New Roman"/>
                            <w:sz w:val="24"/>
                            <w:szCs w:val="24"/>
                          </w:rPr>
                        </w:pPr>
                        <w:r w:rsidRPr="003C51CA">
                          <w:rPr>
                            <w:rFonts w:ascii="Times New Roman" w:hAnsi="Times New Roman"/>
                            <w:sz w:val="24"/>
                            <w:szCs w:val="24"/>
                          </w:rPr>
                          <w:t>Koşullu Başarılı</w:t>
                        </w:r>
                      </w:p>
                    </w:tc>
                  </w:tr>
                  <w:tr w:rsidR="00476C08" w:rsidRPr="003C51CA" w:rsidTr="00C16347">
                    <w:trPr>
                      <w:trHeight w:val="146"/>
                    </w:trPr>
                    <w:tc>
                      <w:tcPr>
                        <w:tcW w:w="2209" w:type="dxa"/>
                        <w:tcBorders>
                          <w:top w:val="single" w:sz="4" w:space="0" w:color="000000"/>
                          <w:left w:val="single" w:sz="18" w:space="0" w:color="auto"/>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35 - 45</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0,50</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FD</w:t>
                        </w:r>
                      </w:p>
                    </w:tc>
                    <w:tc>
                      <w:tcPr>
                        <w:tcW w:w="2237" w:type="dxa"/>
                        <w:tcBorders>
                          <w:top w:val="single" w:sz="4" w:space="0" w:color="000000"/>
                          <w:left w:val="single" w:sz="4" w:space="0" w:color="000000"/>
                          <w:bottom w:val="single" w:sz="4" w:space="0" w:color="000000"/>
                          <w:right w:val="single" w:sz="18" w:space="0" w:color="auto"/>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Başarısız</w:t>
                        </w:r>
                      </w:p>
                    </w:tc>
                  </w:tr>
                  <w:tr w:rsidR="00476C08" w:rsidRPr="003C51CA" w:rsidTr="00C16347">
                    <w:trPr>
                      <w:trHeight w:val="146"/>
                    </w:trPr>
                    <w:tc>
                      <w:tcPr>
                        <w:tcW w:w="2209" w:type="dxa"/>
                        <w:tcBorders>
                          <w:top w:val="single" w:sz="4" w:space="0" w:color="000000"/>
                          <w:left w:val="single" w:sz="18" w:space="0" w:color="auto"/>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0 - 34</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0,00</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FF</w:t>
                        </w:r>
                      </w:p>
                    </w:tc>
                    <w:tc>
                      <w:tcPr>
                        <w:tcW w:w="2237" w:type="dxa"/>
                        <w:tcBorders>
                          <w:top w:val="single" w:sz="4" w:space="0" w:color="000000"/>
                          <w:left w:val="single" w:sz="4" w:space="0" w:color="000000"/>
                          <w:bottom w:val="single" w:sz="4" w:space="0" w:color="000000"/>
                          <w:right w:val="single" w:sz="18" w:space="0" w:color="auto"/>
                        </w:tcBorders>
                        <w:vAlign w:val="center"/>
                        <w:hideMark/>
                      </w:tcPr>
                      <w:p w:rsidR="00476C08" w:rsidRPr="003C51CA" w:rsidRDefault="00476C08" w:rsidP="009F1AE2">
                        <w:pPr>
                          <w:keepNext/>
                          <w:rPr>
                            <w:rFonts w:ascii="Times New Roman" w:hAnsi="Times New Roman"/>
                            <w:sz w:val="24"/>
                            <w:szCs w:val="24"/>
                          </w:rPr>
                        </w:pPr>
                        <w:r w:rsidRPr="003C51CA">
                          <w:rPr>
                            <w:rFonts w:ascii="Times New Roman" w:hAnsi="Times New Roman"/>
                            <w:sz w:val="24"/>
                            <w:szCs w:val="24"/>
                          </w:rPr>
                          <w:t>Başarısız</w:t>
                        </w:r>
                      </w:p>
                    </w:tc>
                  </w:tr>
                  <w:tr w:rsidR="00476C08" w:rsidRPr="003C51CA" w:rsidTr="00C16347">
                    <w:trPr>
                      <w:trHeight w:val="146"/>
                    </w:trPr>
                    <w:tc>
                      <w:tcPr>
                        <w:tcW w:w="2209" w:type="dxa"/>
                        <w:tcBorders>
                          <w:top w:val="single" w:sz="4" w:space="0" w:color="000000"/>
                          <w:left w:val="single" w:sz="18" w:space="0" w:color="auto"/>
                          <w:bottom w:val="single" w:sz="4" w:space="0" w:color="000000"/>
                          <w:right w:val="single" w:sz="4" w:space="0" w:color="000000"/>
                        </w:tcBorders>
                        <w:vAlign w:val="center"/>
                      </w:tcPr>
                      <w:p w:rsidR="00476C08" w:rsidRPr="003C51CA" w:rsidRDefault="00476C08" w:rsidP="009F1AE2">
                        <w:pPr>
                          <w:pStyle w:val="AltMaddeler"/>
                          <w:keepLines/>
                          <w:spacing w:line="276" w:lineRule="auto"/>
                          <w:ind w:left="0" w:firstLine="0"/>
                          <w:jc w:val="left"/>
                          <w:rPr>
                            <w:rFonts w:ascii="Times New Roman" w:hAnsi="Times New Roman"/>
                            <w:sz w:val="24"/>
                            <w:szCs w:val="24"/>
                            <w:lang w:eastAsia="en-US"/>
                          </w:rPr>
                        </w:pPr>
                        <w:r w:rsidRPr="003C51CA">
                          <w:rPr>
                            <w:rFonts w:ascii="Times New Roman" w:hAnsi="Times New Roman"/>
                            <w:sz w:val="24"/>
                            <w:szCs w:val="24"/>
                            <w:lang w:eastAsia="en-US"/>
                          </w:rPr>
                          <w:t>--</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476C08" w:rsidRPr="003C51CA" w:rsidRDefault="00476C08" w:rsidP="009F1AE2">
                        <w:pPr>
                          <w:keepLines/>
                          <w:rPr>
                            <w:rFonts w:ascii="Times New Roman" w:hAnsi="Times New Roman"/>
                            <w:sz w:val="24"/>
                            <w:szCs w:val="24"/>
                          </w:rPr>
                        </w:pPr>
                        <w:r w:rsidRPr="003C51CA">
                          <w:rPr>
                            <w:rFonts w:ascii="Times New Roman" w:hAnsi="Times New Roman"/>
                            <w:sz w:val="24"/>
                            <w:szCs w:val="24"/>
                          </w:rPr>
                          <w:t>0,00</w:t>
                        </w:r>
                      </w:p>
                    </w:tc>
                    <w:tc>
                      <w:tcPr>
                        <w:tcW w:w="2217" w:type="dxa"/>
                        <w:tcBorders>
                          <w:top w:val="single" w:sz="4" w:space="0" w:color="000000"/>
                          <w:left w:val="single" w:sz="4" w:space="0" w:color="000000"/>
                          <w:bottom w:val="single" w:sz="4" w:space="0" w:color="000000"/>
                          <w:right w:val="single" w:sz="4" w:space="0" w:color="000000"/>
                        </w:tcBorders>
                        <w:vAlign w:val="center"/>
                        <w:hideMark/>
                      </w:tcPr>
                      <w:p w:rsidR="00476C08" w:rsidRPr="003C51CA" w:rsidRDefault="00476C08" w:rsidP="00487070">
                        <w:pPr>
                          <w:keepLines/>
                          <w:rPr>
                            <w:rFonts w:ascii="Times New Roman" w:hAnsi="Times New Roman"/>
                            <w:sz w:val="24"/>
                            <w:szCs w:val="24"/>
                          </w:rPr>
                        </w:pPr>
                        <w:r w:rsidRPr="003C51CA">
                          <w:rPr>
                            <w:rFonts w:ascii="Times New Roman" w:hAnsi="Times New Roman"/>
                            <w:sz w:val="24"/>
                            <w:szCs w:val="24"/>
                          </w:rPr>
                          <w:t xml:space="preserve">SG, D, </w:t>
                        </w:r>
                        <w:r w:rsidR="00487070" w:rsidRPr="003C51CA">
                          <w:rPr>
                            <w:rFonts w:ascii="Times New Roman" w:hAnsi="Times New Roman"/>
                            <w:sz w:val="24"/>
                            <w:szCs w:val="24"/>
                          </w:rPr>
                          <w:t>UK</w:t>
                        </w:r>
                      </w:p>
                    </w:tc>
                    <w:tc>
                      <w:tcPr>
                        <w:tcW w:w="2237" w:type="dxa"/>
                        <w:tcBorders>
                          <w:top w:val="single" w:sz="4" w:space="0" w:color="000000"/>
                          <w:left w:val="single" w:sz="4" w:space="0" w:color="000000"/>
                          <w:bottom w:val="single" w:sz="4" w:space="0" w:color="000000"/>
                          <w:right w:val="single" w:sz="18" w:space="0" w:color="auto"/>
                        </w:tcBorders>
                        <w:vAlign w:val="center"/>
                        <w:hideMark/>
                      </w:tcPr>
                      <w:p w:rsidR="00476C08" w:rsidRPr="003C51CA" w:rsidRDefault="00476C08" w:rsidP="009F1AE2">
                        <w:pPr>
                          <w:keepLines/>
                          <w:rPr>
                            <w:rFonts w:ascii="Times New Roman" w:hAnsi="Times New Roman"/>
                            <w:sz w:val="24"/>
                            <w:szCs w:val="24"/>
                          </w:rPr>
                        </w:pPr>
                        <w:r w:rsidRPr="003C51CA">
                          <w:rPr>
                            <w:rFonts w:ascii="Times New Roman" w:hAnsi="Times New Roman"/>
                            <w:sz w:val="24"/>
                            <w:szCs w:val="24"/>
                          </w:rPr>
                          <w:t>Başarısız</w:t>
                        </w:r>
                      </w:p>
                    </w:tc>
                  </w:tr>
                </w:tbl>
                <w:p w:rsidR="00476C08" w:rsidRPr="003C51CA" w:rsidRDefault="00476C08" w:rsidP="00452424">
                  <w:pPr>
                    <w:spacing w:after="0" w:line="240" w:lineRule="auto"/>
                    <w:ind w:firstLine="566"/>
                    <w:jc w:val="both"/>
                    <w:rPr>
                      <w:rFonts w:ascii="Times New Roman" w:eastAsia="Times New Roman" w:hAnsi="Times New Roman" w:cs="Times New Roman"/>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(5) Öğrencinin başarı durumuna ilişkin yukarıda belirtilen harfli başarı notlarına ilişkin esaslar;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AA, BA, BB, CB</w:t>
                  </w:r>
                  <w:r w:rsidR="00676E54" w:rsidRPr="003C51CA">
                    <w:rPr>
                      <w:rFonts w:ascii="Times New Roman" w:eastAsia="Times New Roman" w:hAnsi="Times New Roman" w:cs="Times New Roman"/>
                      <w:sz w:val="24"/>
                      <w:szCs w:val="24"/>
                    </w:rPr>
                    <w:t>,</w:t>
                  </w:r>
                  <w:r w:rsidR="002034CA" w:rsidRPr="003C51CA">
                    <w:rPr>
                      <w:rFonts w:ascii="Times New Roman" w:eastAsia="Times New Roman" w:hAnsi="Times New Roman" w:cs="Times New Roman"/>
                      <w:sz w:val="24"/>
                      <w:szCs w:val="24"/>
                    </w:rPr>
                    <w:t xml:space="preserve"> CC başarılı harf notları</w:t>
                  </w:r>
                  <w:r w:rsidR="00676E54" w:rsidRPr="003C51CA">
                    <w:rPr>
                      <w:rFonts w:ascii="Times New Roman" w:eastAsia="Times New Roman" w:hAnsi="Times New Roman" w:cs="Times New Roman"/>
                      <w:sz w:val="24"/>
                      <w:szCs w:val="24"/>
                    </w:rPr>
                    <w:t xml:space="preserve"> ve DC, DD koşullu başarılı harf notları</w:t>
                  </w:r>
                  <w:r w:rsidR="002034CA" w:rsidRPr="003C51CA">
                    <w:rPr>
                      <w:rFonts w:ascii="Times New Roman" w:eastAsia="Times New Roman" w:hAnsi="Times New Roman" w:cs="Times New Roman"/>
                      <w:sz w:val="24"/>
                      <w:szCs w:val="24"/>
                    </w:rPr>
                    <w:t>dır.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b) FD, FF, </w:t>
                  </w:r>
                  <w:r w:rsidR="00C16347" w:rsidRPr="003C51CA">
                    <w:rPr>
                      <w:rFonts w:ascii="Times New Roman" w:eastAsia="Times New Roman" w:hAnsi="Times New Roman" w:cs="Times New Roman"/>
                      <w:sz w:val="24"/>
                      <w:szCs w:val="24"/>
                    </w:rPr>
                    <w:t>SG,</w:t>
                  </w:r>
                  <w:r w:rsidR="002034CA" w:rsidRPr="003C51CA">
                    <w:rPr>
                      <w:rFonts w:ascii="Times New Roman" w:eastAsia="Times New Roman" w:hAnsi="Times New Roman" w:cs="Times New Roman"/>
                      <w:sz w:val="24"/>
                      <w:szCs w:val="24"/>
                    </w:rPr>
                    <w:t xml:space="preserve"> </w:t>
                  </w:r>
                  <w:r w:rsidR="00774C31" w:rsidRPr="003C51CA">
                    <w:rPr>
                      <w:rFonts w:ascii="Times New Roman" w:eastAsia="Times New Roman" w:hAnsi="Times New Roman" w:cs="Times New Roman"/>
                      <w:sz w:val="24"/>
                      <w:szCs w:val="24"/>
                    </w:rPr>
                    <w:t xml:space="preserve">UK </w:t>
                  </w:r>
                  <w:r w:rsidR="002034CA" w:rsidRPr="003C51CA">
                    <w:rPr>
                      <w:rFonts w:ascii="Times New Roman" w:eastAsia="Times New Roman" w:hAnsi="Times New Roman" w:cs="Times New Roman"/>
                      <w:sz w:val="24"/>
                      <w:szCs w:val="24"/>
                    </w:rPr>
                    <w:t>ve D başarısız harf notlarıdır.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c) DE henüz başarı durumu netleşmemiş harf notlarıdır.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ç) SG: Sınava girmeyen öğrencilerin ilgili dersleri için kullanılır. İlgili sınavın yıl/yarıyıl sonu sınavı olması halinde öğrenci o dersten başarısız sayılır. Bu başarı derecesi, öğrencinin öğrenim süresince tamamlamakla yükümlü olduğu toplam AKTS kredi ve not ortalaması hesabında; ilgili dersin başarı katsayısı 0.00 alınarak, not ortalaması hesabına dersin AKTS kredisi katılmak suretiyle FF notu gibi işleme alınır.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d) D: Derse devam ile ilgili koşulları yerine getirememiş, devamsızlık nedeniyle</w:t>
                  </w:r>
                  <w:r w:rsidR="003837D7" w:rsidRPr="003C51CA">
                    <w:rPr>
                      <w:rFonts w:ascii="Times New Roman" w:eastAsia="Times New Roman" w:hAnsi="Times New Roman" w:cs="Times New Roman"/>
                      <w:sz w:val="24"/>
                      <w:szCs w:val="24"/>
                    </w:rPr>
                    <w:t xml:space="preserve"> devamsızlık süresinin dolduğu tarihten itibaren</w:t>
                  </w:r>
                  <w:r w:rsidR="002034CA" w:rsidRPr="003C51CA">
                    <w:rPr>
                      <w:rFonts w:ascii="Times New Roman" w:eastAsia="Times New Roman" w:hAnsi="Times New Roman" w:cs="Times New Roman"/>
                      <w:sz w:val="24"/>
                      <w:szCs w:val="24"/>
                    </w:rPr>
                    <w:t xml:space="preserve"> o dersin yıl/yarıyıl </w:t>
                  </w:r>
                  <w:r w:rsidR="003837D7" w:rsidRPr="003C51CA">
                    <w:rPr>
                      <w:rFonts w:ascii="Times New Roman" w:eastAsia="Times New Roman" w:hAnsi="Times New Roman" w:cs="Times New Roman"/>
                      <w:sz w:val="24"/>
                      <w:szCs w:val="24"/>
                    </w:rPr>
                    <w:t xml:space="preserve">içinde ve sonunda düzenlenen sınavlarına </w:t>
                  </w:r>
                  <w:r w:rsidR="002034CA" w:rsidRPr="003C51CA">
                    <w:rPr>
                      <w:rFonts w:ascii="Times New Roman" w:eastAsia="Times New Roman" w:hAnsi="Times New Roman" w:cs="Times New Roman"/>
                      <w:sz w:val="24"/>
                      <w:szCs w:val="24"/>
                    </w:rPr>
                    <w:t xml:space="preserve">girme hakkı olmayan öğrencilerin ilgili dersleri için kullanılır ve öğrenci ilgili dersten başarısız sayılır. Bu not, </w:t>
                  </w:r>
                  <w:r w:rsidR="00487070" w:rsidRPr="003C51CA">
                    <w:rPr>
                      <w:rFonts w:ascii="Times New Roman" w:eastAsia="Times New Roman" w:hAnsi="Times New Roman" w:cs="Times New Roman"/>
                      <w:sz w:val="24"/>
                      <w:szCs w:val="24"/>
                    </w:rPr>
                    <w:t>D</w:t>
                  </w:r>
                  <w:r w:rsidR="002034CA" w:rsidRPr="003C51CA">
                    <w:rPr>
                      <w:rFonts w:ascii="Times New Roman" w:eastAsia="Times New Roman" w:hAnsi="Times New Roman" w:cs="Times New Roman"/>
                      <w:sz w:val="24"/>
                      <w:szCs w:val="24"/>
                    </w:rPr>
                    <w:t xml:space="preserve"> notu olarak işleme alınır.</w:t>
                  </w:r>
                  <w:r w:rsidR="00DB2156" w:rsidRPr="003C51CA">
                    <w:rPr>
                      <w:rFonts w:ascii="Times New Roman" w:eastAsia="Times New Roman" w:hAnsi="Times New Roman" w:cs="Times New Roman"/>
                      <w:sz w:val="24"/>
                      <w:szCs w:val="24"/>
                    </w:rPr>
                    <w:t xml:space="preserve"> Öğrenciler, devamsızlıktan başarısız oldukları dersin devam koşulunu yerine getirmek zorundadır.</w:t>
                  </w:r>
                </w:p>
                <w:p w:rsidR="00FF7FC8" w:rsidRPr="003C51CA" w:rsidRDefault="00134DAC" w:rsidP="00FF7FC8">
                  <w:pPr>
                    <w:spacing w:after="0" w:line="240" w:lineRule="auto"/>
                    <w:ind w:firstLine="566"/>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C16347" w:rsidRPr="003C51CA">
                    <w:rPr>
                      <w:rFonts w:ascii="Times New Roman" w:eastAsia="Times New Roman" w:hAnsi="Times New Roman" w:cs="Times New Roman"/>
                      <w:sz w:val="24"/>
                      <w:szCs w:val="24"/>
                    </w:rPr>
                    <w:t>e)</w:t>
                  </w:r>
                  <w:r w:rsidR="00487070" w:rsidRPr="003C51CA">
                    <w:rPr>
                      <w:rFonts w:ascii="Times New Roman" w:eastAsia="Times New Roman" w:hAnsi="Times New Roman" w:cs="Times New Roman"/>
                      <w:sz w:val="24"/>
                      <w:szCs w:val="24"/>
                    </w:rPr>
                    <w:t xml:space="preserve"> UK</w:t>
                  </w:r>
                  <w:r w:rsidR="002034CA" w:rsidRPr="003C51CA">
                    <w:rPr>
                      <w:rFonts w:ascii="Times New Roman" w:eastAsia="Times New Roman" w:hAnsi="Times New Roman" w:cs="Times New Roman"/>
                      <w:sz w:val="24"/>
                      <w:szCs w:val="24"/>
                    </w:rPr>
                    <w:t xml:space="preserve">: </w:t>
                  </w:r>
                  <w:r w:rsidR="00487070" w:rsidRPr="003C51CA">
                    <w:rPr>
                      <w:rFonts w:ascii="Times New Roman" w:eastAsia="Times New Roman" w:hAnsi="Times New Roman" w:cs="Times New Roman"/>
                      <w:sz w:val="24"/>
                      <w:szCs w:val="24"/>
                    </w:rPr>
                    <w:t>Uygulamadan kalma</w:t>
                  </w:r>
                  <w:r w:rsidR="002034CA" w:rsidRPr="003C51CA">
                    <w:rPr>
                      <w:rFonts w:ascii="Times New Roman" w:eastAsia="Times New Roman" w:hAnsi="Times New Roman" w:cs="Times New Roman"/>
                      <w:sz w:val="24"/>
                      <w:szCs w:val="24"/>
                    </w:rPr>
                    <w:t xml:space="preserve">, dersin uygulama ile ilgili koşulları yerine getirememesi nedeniyle o dersin yıl/yarıyıl sonu sınavına girme hakkı olmayan öğrencilerin ilgili dersleri </w:t>
                  </w:r>
                  <w:r w:rsidR="002034CA" w:rsidRPr="003C51CA">
                    <w:rPr>
                      <w:rFonts w:ascii="Times New Roman" w:eastAsia="Times New Roman" w:hAnsi="Times New Roman" w:cs="Times New Roman"/>
                      <w:sz w:val="24"/>
                      <w:szCs w:val="24"/>
                    </w:rPr>
                    <w:lastRenderedPageBreak/>
                    <w:t>için</w:t>
                  </w:r>
                  <w:r w:rsidR="00FF7FC8" w:rsidRPr="003C51CA">
                    <w:rPr>
                      <w:rFonts w:ascii="Times New Roman" w:eastAsia="Times New Roman" w:hAnsi="Times New Roman" w:cs="Times New Roman"/>
                      <w:sz w:val="24"/>
                      <w:szCs w:val="24"/>
                    </w:rPr>
                    <w:t xml:space="preserve"> veya </w:t>
                  </w:r>
                  <w:r w:rsidR="00BD38C4" w:rsidRPr="003C51CA">
                    <w:rPr>
                      <w:rFonts w:ascii="Times New Roman" w:eastAsia="Times New Roman" w:hAnsi="Times New Roman" w:cs="Times New Roman"/>
                      <w:sz w:val="24"/>
                      <w:szCs w:val="24"/>
                    </w:rPr>
                    <w:t>i</w:t>
                  </w:r>
                  <w:r w:rsidR="00FF7FC8" w:rsidRPr="003C51CA">
                    <w:rPr>
                      <w:rFonts w:ascii="Times New Roman" w:hAnsi="Times New Roman" w:cs="Times New Roman"/>
                      <w:sz w:val="24"/>
                      <w:szCs w:val="24"/>
                    </w:rPr>
                    <w:t xml:space="preserve">lgili </w:t>
                  </w:r>
                  <w:r w:rsidR="00BD38C4" w:rsidRPr="003C51CA">
                    <w:rPr>
                      <w:rFonts w:ascii="Times New Roman" w:hAnsi="Times New Roman" w:cs="Times New Roman"/>
                      <w:sz w:val="24"/>
                      <w:szCs w:val="24"/>
                    </w:rPr>
                    <w:t>y</w:t>
                  </w:r>
                  <w:r w:rsidR="00FF7FC8" w:rsidRPr="003C51CA">
                    <w:rPr>
                      <w:rFonts w:ascii="Times New Roman" w:hAnsi="Times New Roman" w:cs="Times New Roman"/>
                      <w:sz w:val="24"/>
                      <w:szCs w:val="24"/>
                    </w:rPr>
                    <w:t xml:space="preserve">önetim </w:t>
                  </w:r>
                  <w:r w:rsidR="00BD38C4" w:rsidRPr="003C51CA">
                    <w:rPr>
                      <w:rFonts w:ascii="Times New Roman" w:hAnsi="Times New Roman" w:cs="Times New Roman"/>
                      <w:sz w:val="24"/>
                      <w:szCs w:val="24"/>
                    </w:rPr>
                    <w:t>k</w:t>
                  </w:r>
                  <w:r w:rsidR="00FF7FC8" w:rsidRPr="003C51CA">
                    <w:rPr>
                      <w:rFonts w:ascii="Times New Roman" w:hAnsi="Times New Roman" w:cs="Times New Roman"/>
                      <w:sz w:val="24"/>
                      <w:szCs w:val="24"/>
                    </w:rPr>
                    <w:t>urulunca belirlenen yıl/yarıyıl boyunca yürütülen proje ve tasarım içerikli derslerden yıl/yarıyıl sonu sınavında başarısız olan öğrenciler için</w:t>
                  </w:r>
                  <w:r w:rsidR="002034CA" w:rsidRPr="003C51CA">
                    <w:rPr>
                      <w:rFonts w:ascii="Times New Roman" w:eastAsia="Times New Roman" w:hAnsi="Times New Roman" w:cs="Times New Roman"/>
                      <w:sz w:val="24"/>
                      <w:szCs w:val="24"/>
                    </w:rPr>
                    <w:t xml:space="preserve"> kullanılır. Bu not, </w:t>
                  </w:r>
                  <w:r w:rsidR="00487070" w:rsidRPr="003C51CA">
                    <w:rPr>
                      <w:rFonts w:ascii="Times New Roman" w:eastAsia="Times New Roman" w:hAnsi="Times New Roman" w:cs="Times New Roman"/>
                      <w:sz w:val="24"/>
                      <w:szCs w:val="24"/>
                    </w:rPr>
                    <w:t>(d)</w:t>
                  </w:r>
                  <w:r w:rsidR="002034CA" w:rsidRPr="003C51CA">
                    <w:rPr>
                      <w:rFonts w:ascii="Times New Roman" w:eastAsia="Times New Roman" w:hAnsi="Times New Roman" w:cs="Times New Roman"/>
                      <w:sz w:val="24"/>
                      <w:szCs w:val="24"/>
                    </w:rPr>
                    <w:t xml:space="preserve"> bendindeki gibi </w:t>
                  </w:r>
                  <w:r w:rsidR="00487070" w:rsidRPr="003C51CA">
                    <w:rPr>
                      <w:rFonts w:ascii="Times New Roman" w:eastAsia="Times New Roman" w:hAnsi="Times New Roman" w:cs="Times New Roman"/>
                      <w:sz w:val="24"/>
                      <w:szCs w:val="24"/>
                    </w:rPr>
                    <w:t xml:space="preserve">D </w:t>
                  </w:r>
                  <w:r w:rsidR="002034CA" w:rsidRPr="003C51CA">
                    <w:rPr>
                      <w:rFonts w:ascii="Times New Roman" w:eastAsia="Times New Roman" w:hAnsi="Times New Roman" w:cs="Times New Roman"/>
                      <w:sz w:val="24"/>
                      <w:szCs w:val="24"/>
                    </w:rPr>
                    <w:t>notu olarak işleme alınır.</w:t>
                  </w:r>
                  <w:r w:rsidR="00DB2156" w:rsidRPr="003C51CA">
                    <w:rPr>
                      <w:rFonts w:ascii="Times New Roman" w:eastAsia="Times New Roman" w:hAnsi="Times New Roman" w:cs="Times New Roman"/>
                      <w:sz w:val="24"/>
                      <w:szCs w:val="24"/>
                    </w:rPr>
                    <w:t xml:space="preserve"> Öğrenciler, </w:t>
                  </w:r>
                  <w:r w:rsidR="00487070" w:rsidRPr="003C51CA">
                    <w:rPr>
                      <w:rFonts w:ascii="Times New Roman" w:eastAsia="Times New Roman" w:hAnsi="Times New Roman" w:cs="Times New Roman"/>
                      <w:sz w:val="24"/>
                      <w:szCs w:val="24"/>
                    </w:rPr>
                    <w:t>uygulamadan kalma</w:t>
                  </w:r>
                  <w:r w:rsidR="00DB2156" w:rsidRPr="003C51CA">
                    <w:rPr>
                      <w:rFonts w:ascii="Times New Roman" w:eastAsia="Times New Roman" w:hAnsi="Times New Roman" w:cs="Times New Roman"/>
                      <w:sz w:val="24"/>
                      <w:szCs w:val="24"/>
                    </w:rPr>
                    <w:t xml:space="preserve"> nedeniyle başarısız oldukları dersin devam koşulunu yerine getirmek zorundadır.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f) MZ: Yıl/yarıyıl sonu sınavlarına girmeye hak kazandığı halde, yıl/yarıyıl sonu sınavlarına giremeyen ve ilgili yönetim kurulu tarafından mazereti kabul edilen öğrencilerin sınavlarına giremedikleri dersler için kullanılır. Bu durumdaki öğrencinin başarı durumu belli olmadığından bu not, bu aşamada toplam AKTS kredi ve not ortalaması hesabına katılmaz. Bu not, daha sonra yapılacak mazeret sınavı sonucu alınacak harf notuyla değiştirilir.</w:t>
                  </w:r>
                </w:p>
                <w:p w:rsidR="002034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g) DE: Kayıt yenileme sürecinde, öğrencilerin kaydolduğu derslere ilk değer olarak kullanılır. Başarı notu belirleninceye kadar yıl/yarıyıl içerisinde bu not geçerli olur. Bu nota sahip olan ders toplam kredi ve not ortalaması hesabına katılmaz.</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İşaretler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33 – </w:t>
                  </w:r>
                  <w:r w:rsidR="002034CA" w:rsidRPr="003C51CA">
                    <w:rPr>
                      <w:rFonts w:ascii="Times New Roman" w:eastAsia="Times New Roman" w:hAnsi="Times New Roman" w:cs="Times New Roman"/>
                      <w:sz w:val="24"/>
                      <w:szCs w:val="24"/>
                    </w:rPr>
                    <w:t>(1) Öğrencilerin bir dersteki durumunu belirten işaretler aşağıdaki şekilde tanımlanır: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I (İlk defa): Dersin ilk defa alındığını gösterir.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TK (Tekrar): Dersin önceden başarılmış veya başarılmamış olmasına bakılmadan ilgili dersin tekrar edildiğini gösterir.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c) KG (Kişisel Gelişim): Akademik yetersizlik uyarısı bulunmayan öğrencilerin ilgili dersi kişisel gelişimleri amacıyla alındığını gösterir.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ç) TY (Transfer-Yatay geçiş): Başka bir bölümden, birimden veya yükseköğretim kurumundan yatay geçiş yapmış öğrencilerin ilgili kurulca kabul edilen dersleri için kullanılır.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d) TD (Transfer-Dikey geçiş): Herhangi bir ön lisans programından bir lisans programına dikey geçiş yapmış öğrencilerin, ilgili kurulca kabul edilen dersleri için kullanılır.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e) YO (Transfer-Yaz okulu): Üniversite tarafından uygun görülüp ilgili yönetim kurulunca kabul edilen, Üniversite öğrencilerinin başka yükseköğretim kurumlarının yaz okullarında alıp başarmış olduğu dersleri için kullanılır.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f) DP (Değişim programı): Bu işaret; öğrenci değişim programları çerçevesinde öğrencilerin almış olduğu, ilgili yönetim kurulunca kabul edilmiş dersler için kullanılır.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g) T (Transfer): Bu işaret yukarıdaki transfer türlerine dâhil edilemediği durumlarda ya da daha önceden başka kurumlarda kısmen veya tamamen eğitim almış ve geçiş yapmadan üniversiteye giriş sınavlarıyla birimde okumaya hak kazanmış öğrencilerin, ilgili kurulca kabul edilmiş dersleri için kullanılır.</w:t>
                  </w:r>
                </w:p>
                <w:p w:rsidR="002034CA" w:rsidRPr="003C51CA" w:rsidRDefault="00134DAC" w:rsidP="00134DAC">
                  <w:pPr>
                    <w:tabs>
                      <w:tab w:val="left" w:pos="71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ğ) M (Muafiyet): Öğrencinin öğretim programında öngörülen bir dersten muaf tutulduğu anlamına gelir.</w:t>
                  </w:r>
                </w:p>
                <w:p w:rsidR="00BA2079" w:rsidRPr="003C51CA" w:rsidRDefault="00BA2079" w:rsidP="00452424">
                  <w:pPr>
                    <w:spacing w:after="0" w:line="240" w:lineRule="auto"/>
                    <w:ind w:firstLine="566"/>
                    <w:jc w:val="both"/>
                    <w:rPr>
                      <w:rFonts w:ascii="Times New Roman" w:eastAsia="Times New Roman" w:hAnsi="Times New Roman" w:cs="Times New Roman"/>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Not ortalaması</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34 –</w:t>
                  </w:r>
                  <w:r w:rsidR="002034CA" w:rsidRPr="003C51CA">
                    <w:rPr>
                      <w:rFonts w:ascii="Times New Roman" w:eastAsia="Times New Roman" w:hAnsi="Times New Roman" w:cs="Times New Roman"/>
                      <w:sz w:val="24"/>
                      <w:szCs w:val="24"/>
                    </w:rPr>
                    <w:t> (1) Öğrencilerin başarı durumları, kişisel gelişim amacıyla alınan dersler hariç diğer tüm dersler için hesaplanan GANO ile izlenir. Başarı durumuna ilişkin diğer esaslar şunlardır: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GANO; ilgili derslerden, bu Yönetmeliğin 32 nci maddesinin dördüncü fıkrasına göre alınmış harfli başarı notlarının, her birinin karşılığı olan başarı katsayılarının, o dersin AKTS kredisi ile çarpılarak bulunan sayıların toplamının, aynı derslerin AKTS kredi toplamına bölünmesiyle bulunur.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Bu hesaplamalar sonucu ortaya çıkan değerler, virgülden sonra iki haneye yuvarlanır. Virgülden sonraki üçüncü hane, beşten küçükse sıfıra; beş veya beşten büyükse, ikinci haneyi bir artıracak şekilde yuvarlanarak hesaplanır.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c) Tekrarlanan derslerde alınan en son başarı katsayısı kullanılır.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ç) Kayıtlı bulunulan yıl/yarıyıl sonu itibariyle GANO belirlenirken; öğretim programında belirtilen fakat ders kaydı yapılmamış dersler ortalama hesaplarına katılmaz.</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Mezuniyet aşamasında;</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GANO’su </w:t>
                  </w:r>
                  <w:r w:rsidR="00637B73" w:rsidRPr="003C51CA">
                    <w:rPr>
                      <w:rFonts w:ascii="Times New Roman" w:eastAsia="Times New Roman" w:hAnsi="Times New Roman" w:cs="Times New Roman"/>
                      <w:sz w:val="24"/>
                      <w:szCs w:val="24"/>
                    </w:rPr>
                    <w:t xml:space="preserve">2,25 </w:t>
                  </w:r>
                  <w:r w:rsidR="002034CA" w:rsidRPr="003C51CA">
                    <w:rPr>
                      <w:rFonts w:ascii="Times New Roman" w:eastAsia="Times New Roman" w:hAnsi="Times New Roman" w:cs="Times New Roman"/>
                      <w:sz w:val="24"/>
                      <w:szCs w:val="24"/>
                    </w:rPr>
                    <w:t>ve üzerinde olan öğrencilerin DC harf notları,</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GANO’su </w:t>
                  </w:r>
                  <w:r w:rsidR="00637B73" w:rsidRPr="003C51CA">
                    <w:rPr>
                      <w:rFonts w:ascii="Times New Roman" w:eastAsia="Times New Roman" w:hAnsi="Times New Roman" w:cs="Times New Roman"/>
                      <w:sz w:val="24"/>
                      <w:szCs w:val="24"/>
                    </w:rPr>
                    <w:t xml:space="preserve">2,50 </w:t>
                  </w:r>
                  <w:r w:rsidR="002034CA" w:rsidRPr="003C51CA">
                    <w:rPr>
                      <w:rFonts w:ascii="Times New Roman" w:eastAsia="Times New Roman" w:hAnsi="Times New Roman" w:cs="Times New Roman"/>
                      <w:sz w:val="24"/>
                      <w:szCs w:val="24"/>
                    </w:rPr>
                    <w:t>ve üzerinde olan öğrencilerin DD harf notları</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034CA" w:rsidRPr="003C51CA">
                    <w:rPr>
                      <w:rFonts w:ascii="Times New Roman" w:eastAsia="Times New Roman" w:hAnsi="Times New Roman" w:cs="Times New Roman"/>
                      <w:sz w:val="24"/>
                      <w:szCs w:val="24"/>
                    </w:rPr>
                    <w:t>başarılı sayılarak mezun olurlar.</w:t>
                  </w:r>
                </w:p>
                <w:p w:rsidR="00435F6B" w:rsidRPr="003C51CA" w:rsidRDefault="00134DAC" w:rsidP="00134DAC">
                  <w:pPr>
                    <w:tabs>
                      <w:tab w:val="left" w:pos="689"/>
                    </w:tabs>
                    <w:spacing w:after="0" w:line="240" w:lineRule="auto"/>
                    <w:ind w:firstLine="566"/>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(3) </w:t>
                  </w:r>
                  <w:r w:rsidR="00435F6B" w:rsidRPr="003C51CA">
                    <w:rPr>
                      <w:rFonts w:ascii="Times New Roman" w:hAnsi="Times New Roman" w:cs="Times New Roman"/>
                      <w:sz w:val="24"/>
                      <w:szCs w:val="24"/>
                    </w:rPr>
                    <w:t>Öğrencilerin GANO’ları not durum belgelerine ve diplomalarına  4’lük Sisteme göre yazılır. Ayrıca not durum belgelerine GANO’ların</w:t>
                  </w:r>
                  <w:r w:rsidR="0029466D" w:rsidRPr="003C51CA">
                    <w:rPr>
                      <w:rFonts w:ascii="Times New Roman" w:hAnsi="Times New Roman" w:cs="Times New Roman"/>
                      <w:sz w:val="24"/>
                      <w:szCs w:val="24"/>
                    </w:rPr>
                    <w:t xml:space="preserve"> </w:t>
                  </w:r>
                  <w:r w:rsidR="00F14DCA" w:rsidRPr="003C51CA">
                    <w:rPr>
                      <w:rFonts w:ascii="Times New Roman" w:hAnsi="Times New Roman" w:cs="Times New Roman"/>
                      <w:sz w:val="24"/>
                      <w:szCs w:val="24"/>
                    </w:rPr>
                    <w:t>“</w:t>
                  </w:r>
                  <w:r w:rsidR="005D7F3C" w:rsidRPr="003C51CA">
                    <w:rPr>
                      <w:rFonts w:ascii="Times New Roman" w:hAnsi="Times New Roman" w:cs="Times New Roman"/>
                      <w:sz w:val="24"/>
                      <w:szCs w:val="24"/>
                    </w:rPr>
                    <w:t>Akdeniz Üniversitesi D</w:t>
                  </w:r>
                  <w:r w:rsidR="00F14DCA" w:rsidRPr="003C51CA">
                    <w:rPr>
                      <w:rFonts w:ascii="Times New Roman" w:hAnsi="Times New Roman" w:cs="Times New Roman"/>
                      <w:sz w:val="24"/>
                      <w:szCs w:val="24"/>
                    </w:rPr>
                    <w:t>ers İşlemleri, Sınav ve</w:t>
                  </w:r>
                  <w:r w:rsidR="005D7F3C" w:rsidRPr="003C51CA">
                    <w:rPr>
                      <w:rFonts w:ascii="Times New Roman" w:hAnsi="Times New Roman" w:cs="Times New Roman"/>
                      <w:sz w:val="24"/>
                      <w:szCs w:val="24"/>
                    </w:rPr>
                    <w:t xml:space="preserve"> Başarı Değerlendirme Yönergesi</w:t>
                  </w:r>
                  <w:r w:rsidR="00F14DCA" w:rsidRPr="003C51CA">
                    <w:rPr>
                      <w:rFonts w:ascii="Times New Roman" w:hAnsi="Times New Roman" w:cs="Times New Roman"/>
                      <w:sz w:val="24"/>
                      <w:szCs w:val="24"/>
                    </w:rPr>
                    <w:t>”</w:t>
                  </w:r>
                  <w:r w:rsidR="005D7F3C" w:rsidRPr="003C51CA">
                    <w:rPr>
                      <w:rFonts w:ascii="Times New Roman" w:hAnsi="Times New Roman" w:cs="Times New Roman"/>
                      <w:sz w:val="24"/>
                      <w:szCs w:val="24"/>
                    </w:rPr>
                    <w:t xml:space="preserve">nde yer alan </w:t>
                  </w:r>
                  <w:r w:rsidR="00435F6B" w:rsidRPr="003C51CA">
                    <w:rPr>
                      <w:rFonts w:ascii="Times New Roman" w:hAnsi="Times New Roman" w:cs="Times New Roman"/>
                      <w:sz w:val="24"/>
                      <w:szCs w:val="24"/>
                    </w:rPr>
                    <w:t>“Akdeniz Üniversitesi 4’lük Sistemdeki Notların 100’lük Sistemdeki Karşılıkları” tablosuna göre 100’lük karşılığı da bilgi amaçlı eklenir.</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Başarısızlık durumu</w:t>
                  </w:r>
                </w:p>
                <w:p w:rsidR="002034CA" w:rsidRPr="003C51CA" w:rsidRDefault="00134DAC" w:rsidP="004F4DBA">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35 – </w:t>
                  </w:r>
                  <w:r w:rsidR="002034CA" w:rsidRPr="003C51CA">
                    <w:rPr>
                      <w:rFonts w:ascii="Times New Roman" w:eastAsia="Times New Roman" w:hAnsi="Times New Roman" w:cs="Times New Roman"/>
                      <w:sz w:val="24"/>
                      <w:szCs w:val="24"/>
                    </w:rPr>
                    <w:t>(1) Öğrencinin başarı/başarısızlık durumu her yıl/yarıyıl sonunda GANO hesaplanarak belirlenir.</w:t>
                  </w:r>
                  <w:r w:rsidR="0029466D" w:rsidRPr="003C51CA">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GANO’su 2.00 ve üzerinde olan öğrenci başarılıdır. GANO’su 2.00’ın altına düşen öğrenci başarısızdır, bu durumdaki öğrencilere akademik yetersizlik uyarısı yapılır.</w:t>
                  </w:r>
                  <w:r w:rsidR="007021EA" w:rsidRPr="003C51CA">
                    <w:rPr>
                      <w:rFonts w:ascii="Times New Roman" w:eastAsia="Times New Roman" w:hAnsi="Times New Roman" w:cs="Times New Roman"/>
                      <w:sz w:val="24"/>
                      <w:szCs w:val="24"/>
                    </w:rPr>
                    <w:t xml:space="preserve"> </w:t>
                  </w:r>
                  <w:r w:rsidR="004F4DBA" w:rsidRPr="003C51CA">
                    <w:rPr>
                      <w:rFonts w:ascii="Times New Roman" w:eastAsia="Times New Roman" w:hAnsi="Times New Roman" w:cs="Times New Roman"/>
                      <w:sz w:val="24"/>
                      <w:szCs w:val="24"/>
                    </w:rPr>
                    <w:t>Genel ağırlıklı not ortalamasını 2.00 veya üzerine çıkaran öğrencinin akademik yetersizlik uyarısı kaldırılır.</w:t>
                  </w:r>
                </w:p>
                <w:p w:rsidR="00452424"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w:t>
                  </w:r>
                  <w:r w:rsidR="00D24E6D" w:rsidRPr="003C51CA">
                    <w:rPr>
                      <w:rFonts w:ascii="Times New Roman" w:eastAsia="Times New Roman" w:hAnsi="Times New Roman" w:cs="Times New Roman"/>
                      <w:sz w:val="24"/>
                      <w:szCs w:val="24"/>
                    </w:rPr>
                    <w:t xml:space="preserve"> GANO</w:t>
                  </w:r>
                  <w:r w:rsidR="004F4DBA" w:rsidRPr="003C51CA">
                    <w:rPr>
                      <w:rFonts w:ascii="Times New Roman" w:eastAsia="Times New Roman" w:hAnsi="Times New Roman" w:cs="Times New Roman"/>
                      <w:sz w:val="24"/>
                      <w:szCs w:val="24"/>
                    </w:rPr>
                    <w:t>’su 1.80’in altına düşen öğrenciye, ilgili mevzuat hükümleri ve düzenlemelere göre uygulama yapılır.</w:t>
                  </w:r>
                  <w:r w:rsidR="00C433B2" w:rsidRPr="003C51CA">
                    <w:rPr>
                      <w:rFonts w:ascii="Times New Roman" w:eastAsia="Times New Roman" w:hAnsi="Times New Roman" w:cs="Times New Roman"/>
                      <w:sz w:val="24"/>
                      <w:szCs w:val="24"/>
                    </w:rPr>
                    <w:t xml:space="preserve"> Öğrencinin bu durumda geçen süresi, 10 uncu maddenin birinci fıkrasında belirtilen öğretim süresinden sayılır.</w:t>
                  </w:r>
                </w:p>
                <w:p w:rsidR="00FE490F" w:rsidRPr="003C51CA" w:rsidRDefault="00FE490F"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Ders tekrarı</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36 –</w:t>
                  </w:r>
                  <w:r w:rsidR="002034CA" w:rsidRPr="003C51CA">
                    <w:rPr>
                      <w:rFonts w:ascii="Times New Roman" w:eastAsia="Times New Roman" w:hAnsi="Times New Roman" w:cs="Times New Roman"/>
                      <w:sz w:val="24"/>
                      <w:szCs w:val="24"/>
                    </w:rPr>
                    <w:t> (1) Bir dersten devamsızlıktan kalan veya bir dersi alması gereken yıl/yarıyılda alamayan/almayan öğrenciler, bu dersi tekrar verildiği ilk yıl/yarıyılda almak zorundadır.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(2) Öğrenciler, GANO yükseltmek için daha önce aldıkları ve </w:t>
                  </w:r>
                  <w:r w:rsidR="007021EA" w:rsidRPr="003C51CA">
                    <w:rPr>
                      <w:rFonts w:ascii="Times New Roman" w:eastAsia="Times New Roman" w:hAnsi="Times New Roman" w:cs="Times New Roman"/>
                      <w:sz w:val="24"/>
                      <w:szCs w:val="24"/>
                    </w:rPr>
                    <w:t xml:space="preserve">“AA” </w:t>
                  </w:r>
                  <w:r w:rsidR="009B58A3" w:rsidRPr="003C51CA">
                    <w:rPr>
                      <w:rFonts w:ascii="Times New Roman" w:eastAsia="Times New Roman" w:hAnsi="Times New Roman" w:cs="Times New Roman"/>
                      <w:sz w:val="24"/>
                      <w:szCs w:val="24"/>
                    </w:rPr>
                    <w:t xml:space="preserve">harfli başarı </w:t>
                  </w:r>
                  <w:r w:rsidR="007021EA" w:rsidRPr="003C51CA">
                    <w:rPr>
                      <w:rFonts w:ascii="Times New Roman" w:eastAsia="Times New Roman" w:hAnsi="Times New Roman" w:cs="Times New Roman"/>
                      <w:sz w:val="24"/>
                      <w:szCs w:val="24"/>
                    </w:rPr>
                    <w:t>notu haricinde</w:t>
                  </w:r>
                  <w:r w:rsidR="009B58A3" w:rsidRPr="003C51CA">
                    <w:rPr>
                      <w:rFonts w:ascii="Times New Roman" w:eastAsia="Times New Roman" w:hAnsi="Times New Roman" w:cs="Times New Roman"/>
                      <w:sz w:val="24"/>
                      <w:szCs w:val="24"/>
                    </w:rPr>
                    <w:t xml:space="preserve">ki </w:t>
                  </w:r>
                  <w:r w:rsidR="002034CA" w:rsidRPr="003C51CA">
                    <w:rPr>
                      <w:rFonts w:ascii="Times New Roman" w:eastAsia="Times New Roman" w:hAnsi="Times New Roman" w:cs="Times New Roman"/>
                      <w:sz w:val="24"/>
                      <w:szCs w:val="24"/>
                    </w:rPr>
                    <w:t>başardıkları derslere kayıt yapabilir</w:t>
                  </w:r>
                  <w:r w:rsidR="009B58A3" w:rsidRPr="003C51CA">
                    <w:rPr>
                      <w:rFonts w:ascii="Times New Roman" w:eastAsia="Times New Roman" w:hAnsi="Times New Roman" w:cs="Times New Roman"/>
                      <w:sz w:val="24"/>
                      <w:szCs w:val="24"/>
                    </w:rPr>
                    <w:t>ler</w:t>
                  </w:r>
                  <w:r w:rsidR="002034CA" w:rsidRPr="003C51CA">
                    <w:rPr>
                      <w:rFonts w:ascii="Times New Roman" w:eastAsia="Times New Roman" w:hAnsi="Times New Roman" w:cs="Times New Roman"/>
                      <w:sz w:val="24"/>
                      <w:szCs w:val="24"/>
                    </w:rPr>
                    <w:t>. Öğrencinin bu dersler için belirlenen yıl/yarıyıl içi ölçme araçları etkinliklerini yerine getirmesi gerekir.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(3) Ders ve/veya uygulamada devam şartlarını yerine getirmiş olan ancak başarısızlık nedeniyle ders tekrarı yapan öğrencinin bu dersler için belirlenen yıl/yarıyıl içi ölçme araçları etkinliklerini yerine getirmesi gerekir.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(4) Tekrar edilen derslerde, alınan en son not geçerlidir ve GANO hesabında bu son not kullanılır.</w:t>
                  </w:r>
                </w:p>
                <w:p w:rsidR="00452424"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E3072F" w:rsidRPr="003C51CA">
                    <w:rPr>
                      <w:rFonts w:ascii="Times New Roman" w:eastAsia="Times New Roman" w:hAnsi="Times New Roman" w:cs="Times New Roman"/>
                      <w:bCs/>
                      <w:sz w:val="24"/>
                      <w:szCs w:val="24"/>
                    </w:rPr>
                    <w:t>(5)</w:t>
                  </w:r>
                  <w:r w:rsidR="00E3072F" w:rsidRPr="003C51CA">
                    <w:rPr>
                      <w:rFonts w:ascii="Times New Roman" w:eastAsia="Times New Roman" w:hAnsi="Times New Roman" w:cs="Times New Roman"/>
                      <w:sz w:val="24"/>
                      <w:szCs w:val="24"/>
                    </w:rPr>
                    <w:t xml:space="preserve">Yıl/yarıyıl boyunca yürütülen proje </w:t>
                  </w:r>
                  <w:r w:rsidR="00BD38C4" w:rsidRPr="003C51CA">
                    <w:rPr>
                      <w:rFonts w:ascii="Times New Roman" w:eastAsia="Times New Roman" w:hAnsi="Times New Roman" w:cs="Times New Roman"/>
                      <w:sz w:val="24"/>
                      <w:szCs w:val="24"/>
                    </w:rPr>
                    <w:t>ve tasarım içerikli derslerden i</w:t>
                  </w:r>
                  <w:r w:rsidR="00E3072F" w:rsidRPr="003C51CA">
                    <w:rPr>
                      <w:rFonts w:ascii="Times New Roman" w:eastAsia="Times New Roman" w:hAnsi="Times New Roman" w:cs="Times New Roman"/>
                      <w:sz w:val="24"/>
                      <w:szCs w:val="24"/>
                    </w:rPr>
                    <w:t xml:space="preserve">lgili </w:t>
                  </w:r>
                  <w:r w:rsidR="00BD38C4" w:rsidRPr="003C51CA">
                    <w:rPr>
                      <w:rFonts w:ascii="Times New Roman" w:eastAsia="Times New Roman" w:hAnsi="Times New Roman" w:cs="Times New Roman"/>
                      <w:sz w:val="24"/>
                      <w:szCs w:val="24"/>
                    </w:rPr>
                    <w:t>y</w:t>
                  </w:r>
                  <w:r w:rsidR="00E3072F" w:rsidRPr="003C51CA">
                    <w:rPr>
                      <w:rFonts w:ascii="Times New Roman" w:eastAsia="Times New Roman" w:hAnsi="Times New Roman" w:cs="Times New Roman"/>
                      <w:sz w:val="24"/>
                      <w:szCs w:val="24"/>
                    </w:rPr>
                    <w:t xml:space="preserve">önetim </w:t>
                  </w:r>
                  <w:r w:rsidR="00BD38C4" w:rsidRPr="003C51CA">
                    <w:rPr>
                      <w:rFonts w:ascii="Times New Roman" w:eastAsia="Times New Roman" w:hAnsi="Times New Roman" w:cs="Times New Roman"/>
                      <w:sz w:val="24"/>
                      <w:szCs w:val="24"/>
                    </w:rPr>
                    <w:t>k</w:t>
                  </w:r>
                  <w:r w:rsidR="00E3072F" w:rsidRPr="003C51CA">
                    <w:rPr>
                      <w:rFonts w:ascii="Times New Roman" w:eastAsia="Times New Roman" w:hAnsi="Times New Roman" w:cs="Times New Roman"/>
                      <w:sz w:val="24"/>
                      <w:szCs w:val="24"/>
                    </w:rPr>
                    <w:t>urulunca belirlenen derslerde başarısızlık nedeniyle ders tekrarı yapan öğrencinin daha önce devam şartını yerine getirmiş olsa</w:t>
                  </w:r>
                  <w:r w:rsidR="00BD38C4" w:rsidRPr="003C51CA">
                    <w:rPr>
                      <w:rFonts w:ascii="Times New Roman" w:eastAsia="Times New Roman" w:hAnsi="Times New Roman" w:cs="Times New Roman"/>
                      <w:sz w:val="24"/>
                      <w:szCs w:val="24"/>
                    </w:rPr>
                    <w:t xml:space="preserve"> </w:t>
                  </w:r>
                  <w:r w:rsidR="00E3072F" w:rsidRPr="003C51CA">
                    <w:rPr>
                      <w:rFonts w:ascii="Times New Roman" w:eastAsia="Times New Roman" w:hAnsi="Times New Roman" w:cs="Times New Roman"/>
                      <w:sz w:val="24"/>
                      <w:szCs w:val="24"/>
                    </w:rPr>
                    <w:t>da devam koşulu ile dersi tekrar alması gerekir.</w:t>
                  </w:r>
                  <w:r w:rsidR="006118FF" w:rsidRPr="003C51CA">
                    <w:rPr>
                      <w:rFonts w:ascii="Times New Roman" w:eastAsia="Times New Roman" w:hAnsi="Times New Roman" w:cs="Times New Roman"/>
                      <w:sz w:val="24"/>
                      <w:szCs w:val="24"/>
                    </w:rPr>
                    <w:t xml:space="preserve"> </w:t>
                  </w:r>
                </w:p>
                <w:p w:rsidR="001F3B0B" w:rsidRPr="003C51CA" w:rsidRDefault="001F3B0B"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Tek ders sınavı</w:t>
                  </w:r>
                </w:p>
                <w:p w:rsidR="00452424" w:rsidRPr="003C51CA" w:rsidRDefault="009D25E1" w:rsidP="009D25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         </w:t>
                  </w:r>
                  <w:r w:rsidR="00134DAC">
                    <w:rPr>
                      <w:rFonts w:ascii="Times New Roman" w:eastAsia="Times New Roman" w:hAnsi="Times New Roman" w:cs="Times New Roman"/>
                      <w:b/>
                      <w:bCs/>
                      <w:sz w:val="24"/>
                      <w:szCs w:val="24"/>
                    </w:rPr>
                    <w:t xml:space="preserve">  </w:t>
                  </w:r>
                  <w:r w:rsidRPr="005825D4">
                    <w:rPr>
                      <w:rFonts w:ascii="Times New Roman" w:eastAsia="Times New Roman" w:hAnsi="Times New Roman" w:cs="Times New Roman"/>
                      <w:b/>
                      <w:sz w:val="24"/>
                      <w:szCs w:val="24"/>
                    </w:rPr>
                    <w:t>MADDE 37</w:t>
                  </w:r>
                  <w:r w:rsidRPr="005825D4">
                    <w:rPr>
                      <w:rFonts w:ascii="Times New Roman" w:eastAsia="Times New Roman" w:hAnsi="Times New Roman" w:cs="Times New Roman"/>
                      <w:sz w:val="24"/>
                      <w:szCs w:val="24"/>
                    </w:rPr>
                    <w:t xml:space="preserve"> – (1) Tek ders sınavına ilişkin iş ve işlemler Senato tarafından kabul edilen düzenlemelere göre yürütülür.</w:t>
                  </w:r>
                  <w:r w:rsidR="009422C2">
                    <w:rPr>
                      <w:rFonts w:ascii="Times New Roman" w:eastAsia="Times New Roman" w:hAnsi="Times New Roman" w:cs="Times New Roman"/>
                      <w:sz w:val="24"/>
                      <w:szCs w:val="24"/>
                    </w:rPr>
                    <w:t xml:space="preserve"> (*)</w:t>
                  </w:r>
                  <w:bookmarkStart w:id="0" w:name="_GoBack"/>
                  <w:bookmarkEnd w:id="0"/>
                </w:p>
                <w:p w:rsidR="00E2028F" w:rsidRPr="003C51CA" w:rsidRDefault="00E2028F" w:rsidP="00452424">
                  <w:pPr>
                    <w:spacing w:after="0" w:line="240" w:lineRule="auto"/>
                    <w:jc w:val="center"/>
                    <w:rPr>
                      <w:rFonts w:ascii="Times New Roman" w:eastAsia="Times New Roman" w:hAnsi="Times New Roman" w:cs="Times New Roman"/>
                      <w:b/>
                      <w:sz w:val="24"/>
                      <w:szCs w:val="24"/>
                    </w:rPr>
                  </w:pP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BEŞİNCİ BÖLÜM</w:t>
                  </w: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Mezuniyet, Kayıt Silme ve Kendi İsteğiyle Üniversiteden Ayrılma</w:t>
                  </w:r>
                </w:p>
                <w:p w:rsidR="00452424" w:rsidRPr="003C51CA" w:rsidRDefault="00452424" w:rsidP="00452424">
                  <w:pPr>
                    <w:spacing w:after="0" w:line="240" w:lineRule="auto"/>
                    <w:ind w:firstLine="566"/>
                    <w:jc w:val="both"/>
                    <w:rPr>
                      <w:rFonts w:ascii="Times New Roman" w:eastAsia="Times New Roman" w:hAnsi="Times New Roman" w:cs="Times New Roman"/>
                      <w:b/>
                      <w:bCs/>
                      <w:sz w:val="24"/>
                      <w:szCs w:val="24"/>
                    </w:rPr>
                  </w:pP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B2749C" w:rsidRPr="003C51CA">
                    <w:rPr>
                      <w:rFonts w:ascii="Times New Roman" w:eastAsia="Times New Roman" w:hAnsi="Times New Roman" w:cs="Times New Roman"/>
                      <w:b/>
                      <w:bCs/>
                      <w:sz w:val="24"/>
                      <w:szCs w:val="24"/>
                    </w:rPr>
                    <w:t>Mezuniyet, diploma, diploma eki ve sertifika</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B2749C" w:rsidRPr="003C51CA">
                    <w:rPr>
                      <w:rFonts w:ascii="Times New Roman" w:eastAsia="Times New Roman" w:hAnsi="Times New Roman" w:cs="Times New Roman"/>
                      <w:b/>
                      <w:bCs/>
                      <w:sz w:val="24"/>
                      <w:szCs w:val="24"/>
                    </w:rPr>
                    <w:t>MADDE 38 –</w:t>
                  </w:r>
                  <w:r w:rsidR="00B2749C" w:rsidRPr="003C51CA">
                    <w:rPr>
                      <w:rFonts w:ascii="Times New Roman" w:eastAsia="Times New Roman" w:hAnsi="Times New Roman" w:cs="Times New Roman"/>
                      <w:sz w:val="24"/>
                      <w:szCs w:val="24"/>
                    </w:rPr>
                    <w:t> (1) Kayıtlı olduğu öğretim programının ders, uygulama, staj gibi tüm gereklerini bu Yönetmelik hükümlerine göre başarıyla tamamlayan öğrenciler diploma almaya hak kazanırlar. Kişisel gelişim derslerinden başarısızlık mezuniyete engel değildir. Başarılı durumda not döküm belgesinde yer alır. Bununla birlikte öğrenci mezun olabilmek için;</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a) Hazırlık sınıfı hariç; en az, öğretim programındaki yarıyıl sayısının 30 ile çarpımı ya da yıl sayısının 60 ile çarpımı kadar AKTS kredisini almak,</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b) Öğretim programındaki tüm dersleri ve</w:t>
                  </w:r>
                  <w:r w:rsidR="00E5473C" w:rsidRPr="003C51CA">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ortak dersleri almak,</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themeFill="background1"/>
                    </w:rPr>
                    <w:t xml:space="preserve">  </w:t>
                  </w:r>
                  <w:r w:rsidR="00B2749C" w:rsidRPr="003C51CA">
                    <w:rPr>
                      <w:rFonts w:ascii="Times New Roman" w:eastAsia="Times New Roman" w:hAnsi="Times New Roman" w:cs="Times New Roman"/>
                      <w:sz w:val="24"/>
                      <w:szCs w:val="24"/>
                      <w:shd w:val="clear" w:color="auto" w:fill="FFFFFF" w:themeFill="background1"/>
                    </w:rPr>
                    <w:t>c) A</w:t>
                  </w:r>
                  <w:r w:rsidR="00B2749C" w:rsidRPr="003C51CA">
                    <w:rPr>
                      <w:rFonts w:ascii="Times New Roman" w:eastAsia="Times New Roman" w:hAnsi="Times New Roman" w:cs="Times New Roman"/>
                      <w:sz w:val="24"/>
                      <w:szCs w:val="24"/>
                    </w:rPr>
                    <w:t>lınan bütün dersleri başarmak</w:t>
                  </w:r>
                </w:p>
                <w:p w:rsidR="00B2749C" w:rsidRPr="003C51CA" w:rsidRDefault="00134DAC" w:rsidP="002B5C7D">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zorundadır.</w:t>
                  </w:r>
                </w:p>
                <w:p w:rsidR="00B2749C" w:rsidRPr="003C51CA" w:rsidRDefault="00134DAC" w:rsidP="00B2749C">
                  <w:pPr>
                    <w:spacing w:after="0" w:line="240" w:lineRule="auto"/>
                    <w:ind w:firstLine="574"/>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(2)</w:t>
                  </w:r>
                  <w:r w:rsidR="00B2749C" w:rsidRPr="003C51CA">
                    <w:rPr>
                      <w:rFonts w:ascii="Times New Roman" w:hAnsi="Times New Roman" w:cs="Times New Roman"/>
                      <w:sz w:val="24"/>
                      <w:szCs w:val="24"/>
                    </w:rPr>
                    <w:t>Öğrenim süresi içerisinde ön lisans/lisans öğrenimini tamamlayarak diploma almaya hak kazanan öğrencilerden, yıl/yarıyıl sonu sınavı sonuçlarına göre GANO’su en yüksek ilk üç öğrenci sırasıyla  bölüm/yüksekokul/fakülte birincisi, ikincisi ve üçüncüsü dereceleri ile mezun olur.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2749C" w:rsidRPr="003C51CA">
                    <w:rPr>
                      <w:rFonts w:ascii="Times New Roman" w:eastAsia="Times New Roman" w:hAnsi="Times New Roman" w:cs="Times New Roman"/>
                      <w:sz w:val="24"/>
                      <w:szCs w:val="24"/>
                    </w:rPr>
                    <w:t>(3) Ön lisans/lisans öğrenimini tamamlayan ve GANO’su;</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a) 3.00’dan yüksek ve 3.50’den düşük olan öğrenciler, onur öğrencisi ve</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 xml:space="preserve">b) 3.50 ve üstü olan öğrenciler ise yüksek onur öğrencisi olarak mezun olurlar. </w:t>
                  </w:r>
                </w:p>
                <w:p w:rsidR="004D5710" w:rsidRPr="003C51CA" w:rsidRDefault="00134DAC" w:rsidP="00134DAC">
                  <w:pPr>
                    <w:tabs>
                      <w:tab w:val="left" w:pos="737"/>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5710" w:rsidRPr="003C51CA">
                    <w:rPr>
                      <w:rFonts w:ascii="Times New Roman" w:eastAsia="Times New Roman" w:hAnsi="Times New Roman" w:cs="Times New Roman"/>
                      <w:sz w:val="24"/>
                      <w:szCs w:val="24"/>
                    </w:rPr>
                    <w:t xml:space="preserve">c) Onur veya yüksek onur belgesi almayı hak eden mezun öğrenciye bu bilgiyi içeren belge düzenlenir ve </w:t>
                  </w:r>
                  <w:r w:rsidR="00CC3933" w:rsidRPr="003C51CA">
                    <w:rPr>
                      <w:rFonts w:ascii="Times New Roman" w:eastAsia="Times New Roman" w:hAnsi="Times New Roman" w:cs="Times New Roman"/>
                      <w:sz w:val="24"/>
                      <w:szCs w:val="24"/>
                    </w:rPr>
                    <w:t xml:space="preserve">ayrıca </w:t>
                  </w:r>
                  <w:r w:rsidR="004D5710" w:rsidRPr="003C51CA">
                    <w:rPr>
                      <w:rFonts w:ascii="Times New Roman" w:eastAsia="Times New Roman" w:hAnsi="Times New Roman" w:cs="Times New Roman"/>
                      <w:sz w:val="24"/>
                      <w:szCs w:val="24"/>
                    </w:rPr>
                    <w:t>öğrencinin not döküm belgesi ile diploma ekinde belirtilir.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A707A" w:rsidRPr="003C51CA">
                    <w:rPr>
                      <w:rFonts w:ascii="Times New Roman" w:eastAsia="Times New Roman" w:hAnsi="Times New Roman" w:cs="Times New Roman"/>
                      <w:sz w:val="24"/>
                      <w:szCs w:val="24"/>
                    </w:rPr>
                    <w:t xml:space="preserve"> </w:t>
                  </w:r>
                  <w:r w:rsidR="00636695" w:rsidRPr="003C51CA">
                    <w:rPr>
                      <w:rFonts w:ascii="Times New Roman" w:eastAsia="Times New Roman" w:hAnsi="Times New Roman" w:cs="Times New Roman"/>
                      <w:sz w:val="24"/>
                      <w:szCs w:val="24"/>
                    </w:rPr>
                    <w:t xml:space="preserve">(4) </w:t>
                  </w:r>
                  <w:r w:rsidR="00B2749C" w:rsidRPr="003C51CA">
                    <w:rPr>
                      <w:rFonts w:ascii="Times New Roman" w:eastAsia="Times New Roman" w:hAnsi="Times New Roman" w:cs="Times New Roman"/>
                      <w:sz w:val="24"/>
                      <w:szCs w:val="24"/>
                    </w:rPr>
                    <w:t>Çift anadal p</w:t>
                  </w:r>
                  <w:r w:rsidR="001C52D2" w:rsidRPr="003C51CA">
                    <w:rPr>
                      <w:rFonts w:ascii="Times New Roman" w:eastAsia="Times New Roman" w:hAnsi="Times New Roman" w:cs="Times New Roman"/>
                      <w:sz w:val="24"/>
                      <w:szCs w:val="24"/>
                    </w:rPr>
                    <w:t>rogramlarında öğrenciye, anadal</w:t>
                  </w:r>
                  <w:r w:rsidR="00B2749C" w:rsidRPr="003C51CA">
                    <w:rPr>
                      <w:rFonts w:ascii="Times New Roman" w:eastAsia="Times New Roman" w:hAnsi="Times New Roman" w:cs="Times New Roman"/>
                      <w:sz w:val="24"/>
                      <w:szCs w:val="24"/>
                    </w:rPr>
                    <w:t xml:space="preserve"> programından mezuniyet hakkını elde etmeden çift anadal programının diploması verilmez.</w:t>
                  </w:r>
                  <w:r w:rsidR="0046778D" w:rsidRPr="003C51CA">
                    <w:rPr>
                      <w:rFonts w:ascii="Times New Roman" w:eastAsia="Times New Roman" w:hAnsi="Times New Roman" w:cs="Times New Roman"/>
                      <w:sz w:val="24"/>
                      <w:szCs w:val="24"/>
                    </w:rPr>
                    <w:t xml:space="preserve"> Ancak;</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52D2" w:rsidRPr="003C51CA">
                    <w:rPr>
                      <w:rFonts w:ascii="Times New Roman" w:eastAsia="Times New Roman" w:hAnsi="Times New Roman" w:cs="Times New Roman"/>
                      <w:sz w:val="24"/>
                      <w:szCs w:val="24"/>
                    </w:rPr>
                    <w:t>a) Anadal</w:t>
                  </w:r>
                  <w:r w:rsidR="00B2749C" w:rsidRPr="003C51CA">
                    <w:rPr>
                      <w:rFonts w:ascii="Times New Roman" w:eastAsia="Times New Roman" w:hAnsi="Times New Roman" w:cs="Times New Roman"/>
                      <w:sz w:val="24"/>
                      <w:szCs w:val="24"/>
                    </w:rPr>
                    <w:t xml:space="preserve"> programından mezuniyet hakkını</w:t>
                  </w:r>
                  <w:r w:rsidR="001C52D2" w:rsidRPr="003C51CA">
                    <w:rPr>
                      <w:rFonts w:ascii="Times New Roman" w:eastAsia="Times New Roman" w:hAnsi="Times New Roman" w:cs="Times New Roman"/>
                      <w:sz w:val="24"/>
                      <w:szCs w:val="24"/>
                    </w:rPr>
                    <w:t xml:space="preserve"> elde eden öğrenci, çift anadal</w:t>
                  </w:r>
                  <w:r w:rsidR="00B2749C" w:rsidRPr="003C51CA">
                    <w:rPr>
                      <w:rFonts w:ascii="Times New Roman" w:eastAsia="Times New Roman" w:hAnsi="Times New Roman" w:cs="Times New Roman"/>
                      <w:sz w:val="24"/>
                      <w:szCs w:val="24"/>
                    </w:rPr>
                    <w:t xml:space="preserve"> pr</w:t>
                  </w:r>
                  <w:r w:rsidR="001C52D2" w:rsidRPr="003C51CA">
                    <w:rPr>
                      <w:rFonts w:ascii="Times New Roman" w:eastAsia="Times New Roman" w:hAnsi="Times New Roman" w:cs="Times New Roman"/>
                      <w:sz w:val="24"/>
                      <w:szCs w:val="24"/>
                    </w:rPr>
                    <w:t>ogramını bitiremese dahi anadal</w:t>
                  </w:r>
                  <w:r w:rsidR="00B2749C" w:rsidRPr="003C51CA">
                    <w:rPr>
                      <w:rFonts w:ascii="Times New Roman" w:eastAsia="Times New Roman" w:hAnsi="Times New Roman" w:cs="Times New Roman"/>
                      <w:sz w:val="24"/>
                      <w:szCs w:val="24"/>
                    </w:rPr>
                    <w:t xml:space="preserve"> programına ait diplomasını alabilir.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b) Çift anadal programına ait dipl</w:t>
                  </w:r>
                  <w:r w:rsidR="001C52D2" w:rsidRPr="003C51CA">
                    <w:rPr>
                      <w:rFonts w:ascii="Times New Roman" w:eastAsia="Times New Roman" w:hAnsi="Times New Roman" w:cs="Times New Roman"/>
                      <w:sz w:val="24"/>
                      <w:szCs w:val="24"/>
                    </w:rPr>
                    <w:t>oma, anadal</w:t>
                  </w:r>
                  <w:r w:rsidR="00B2749C" w:rsidRPr="003C51CA">
                    <w:rPr>
                      <w:rFonts w:ascii="Times New Roman" w:eastAsia="Times New Roman" w:hAnsi="Times New Roman" w:cs="Times New Roman"/>
                      <w:sz w:val="24"/>
                      <w:szCs w:val="24"/>
                    </w:rPr>
                    <w:t xml:space="preserve"> programından alınan mezuniyet belgesinin ibrazı sonucunda programın ait olduğu birim tarafından verilir.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c) Çift anadal programından ayrılan bir öğrenci yan dal programının tüm gereklerini yerine getirmişse yan dal sertifikası almaya hak kazanır.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36695" w:rsidRPr="003C51CA">
                    <w:rPr>
                      <w:rFonts w:ascii="Times New Roman" w:eastAsia="Times New Roman" w:hAnsi="Times New Roman" w:cs="Times New Roman"/>
                      <w:sz w:val="24"/>
                      <w:szCs w:val="24"/>
                    </w:rPr>
                    <w:t xml:space="preserve">(5) </w:t>
                  </w:r>
                  <w:r w:rsidR="00B2749C" w:rsidRPr="003C51CA">
                    <w:rPr>
                      <w:rFonts w:ascii="Times New Roman" w:eastAsia="Times New Roman" w:hAnsi="Times New Roman" w:cs="Times New Roman"/>
                      <w:sz w:val="24"/>
                      <w:szCs w:val="24"/>
                    </w:rPr>
                    <w:t>Uluslararası ortak programlardan mezuniyet hakkını kazanmış öğrenciler, iki üniversiteden ayrı ayrı diploma alır.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a) Bu diplomalarda; diplomanın hangi akademik birimlere ait olduğu, diğer üniversite ve hangi ortak programa ait olduğu belirtilir.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b) Öğrenciler, uluslararası programın her iki kurumdaki akademik gereklerini yerine getirmeden diplomalardan herhangi birini almaya hak kazanamaz.</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(6) Anadal lisans programından mezuniyet hakkını kazanmayan öğrenciye, yan dal sertifikası verilmez.</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a) Sertifikalar, programların bağlı olduğu birimler tarafından verilir.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b) Sertifikalarda öğrencinin anadalına ait diploma bilgileri ayrıca belirtilir.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c) Anadal lisans programından mezuniyet hakkını elde eden öğrenci yan dal programını tamamlayamasa bile anadal</w:t>
                  </w:r>
                  <w:r w:rsidR="0074124A" w:rsidRPr="003C51CA">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lisans programına ait diplomasını alabilir.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ç) Yan dal programını tamamlayan öğrenci, yan dal alanında lisans diplomasıyla verilen hak ve yetkilerden yararlanamaz.</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d) Yan dal sertifikasının ne şekilde değerlendirileceği, öğrenciyi istihdam eden kurum tarafından belirlenir.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36695" w:rsidRPr="003C51CA">
                    <w:rPr>
                      <w:rFonts w:ascii="Times New Roman" w:eastAsia="Times New Roman" w:hAnsi="Times New Roman" w:cs="Times New Roman"/>
                      <w:sz w:val="24"/>
                      <w:szCs w:val="24"/>
                    </w:rPr>
                    <w:t xml:space="preserve">(7) </w:t>
                  </w:r>
                  <w:r w:rsidR="00B2749C" w:rsidRPr="003C51CA">
                    <w:rPr>
                      <w:rFonts w:ascii="Times New Roman" w:eastAsia="Times New Roman" w:hAnsi="Times New Roman" w:cs="Times New Roman"/>
                      <w:sz w:val="24"/>
                      <w:szCs w:val="24"/>
                    </w:rPr>
                    <w:t>Mezun olan tüm öğrencilere verilecek belgelerle ilgili esaslar, Senato tarafından düzenlenir.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a) Mezun olan tüm öğrencilere, diplomayla birlikte mezuniyet not durum belgesi ve diploma eki verilir.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36695" w:rsidRPr="003C51CA">
                    <w:rPr>
                      <w:rFonts w:ascii="Times New Roman" w:eastAsia="Times New Roman" w:hAnsi="Times New Roman" w:cs="Times New Roman"/>
                      <w:sz w:val="24"/>
                      <w:szCs w:val="24"/>
                    </w:rPr>
                    <w:t xml:space="preserve">b) </w:t>
                  </w:r>
                  <w:r w:rsidR="00B2749C" w:rsidRPr="003C51CA">
                    <w:rPr>
                      <w:rFonts w:ascii="Times New Roman" w:eastAsia="Times New Roman" w:hAnsi="Times New Roman" w:cs="Times New Roman"/>
                      <w:sz w:val="24"/>
                      <w:szCs w:val="24"/>
                    </w:rPr>
                    <w:t xml:space="preserve">Diploma ekinde öğrencinin gördüğü öğrenimin nitelikleri, öğrencinin başarı durumu </w:t>
                  </w:r>
                  <w:r w:rsidR="0006098A" w:rsidRPr="003C51CA">
                    <w:rPr>
                      <w:rFonts w:ascii="Times New Roman" w:eastAsia="Times New Roman" w:hAnsi="Times New Roman" w:cs="Times New Roman"/>
                      <w:sz w:val="24"/>
                      <w:szCs w:val="24"/>
                    </w:rPr>
                    <w:t>ve diploma</w:t>
                  </w:r>
                  <w:r w:rsidR="00B2749C" w:rsidRPr="003C51CA">
                    <w:rPr>
                      <w:rFonts w:ascii="Times New Roman" w:eastAsia="Times New Roman" w:hAnsi="Times New Roman" w:cs="Times New Roman"/>
                      <w:sz w:val="24"/>
                      <w:szCs w:val="24"/>
                    </w:rPr>
                    <w:t xml:space="preserve"> </w:t>
                  </w:r>
                  <w:r w:rsidR="00B0040C" w:rsidRPr="003C51CA">
                    <w:rPr>
                      <w:rFonts w:ascii="Times New Roman" w:eastAsia="Times New Roman" w:hAnsi="Times New Roman" w:cs="Times New Roman"/>
                      <w:sz w:val="24"/>
                      <w:szCs w:val="24"/>
                    </w:rPr>
                    <w:t xml:space="preserve">programı </w:t>
                  </w:r>
                  <w:r w:rsidR="00B2749C" w:rsidRPr="003C51CA">
                    <w:rPr>
                      <w:rFonts w:ascii="Times New Roman" w:eastAsia="Times New Roman" w:hAnsi="Times New Roman" w:cs="Times New Roman"/>
                      <w:sz w:val="24"/>
                      <w:szCs w:val="24"/>
                    </w:rPr>
                    <w:t>belirtilir.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4124A" w:rsidRPr="003C51CA">
                    <w:rPr>
                      <w:rFonts w:ascii="Times New Roman" w:eastAsia="Times New Roman" w:hAnsi="Times New Roman" w:cs="Times New Roman"/>
                      <w:sz w:val="24"/>
                      <w:szCs w:val="24"/>
                    </w:rPr>
                    <w:t>(8)</w:t>
                  </w:r>
                  <w:r w:rsidR="00B2749C" w:rsidRPr="003C51CA">
                    <w:rPr>
                      <w:rFonts w:ascii="Times New Roman" w:eastAsia="Times New Roman" w:hAnsi="Times New Roman" w:cs="Times New Roman"/>
                      <w:sz w:val="24"/>
                      <w:szCs w:val="24"/>
                    </w:rPr>
                    <w:t>Öğrencinin yazılı başvurusuyla GANO yükseltmek amacıyla yaz okulundan yararlanma isteğinin bulunması halinde, mezuniyet işlemleri en geç yaz okulu sonrasına ertelenir.</w:t>
                  </w:r>
                </w:p>
                <w:p w:rsidR="00B2749C" w:rsidRPr="003C51CA" w:rsidRDefault="00134DAC" w:rsidP="00B2749C">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49C" w:rsidRPr="003C51CA">
                    <w:rPr>
                      <w:rFonts w:ascii="Times New Roman" w:eastAsia="Times New Roman" w:hAnsi="Times New Roman" w:cs="Times New Roman"/>
                      <w:sz w:val="24"/>
                      <w:szCs w:val="24"/>
                    </w:rPr>
                    <w:t>(9)Değişim programları kapsamında üniversitemize gelen öğrenci</w:t>
                  </w:r>
                  <w:r w:rsidR="0006098A" w:rsidRPr="003C51CA">
                    <w:rPr>
                      <w:rFonts w:ascii="Times New Roman" w:eastAsia="Times New Roman" w:hAnsi="Times New Roman" w:cs="Times New Roman"/>
                      <w:sz w:val="24"/>
                      <w:szCs w:val="24"/>
                    </w:rPr>
                    <w:t>ler not durum belgesini öğrenci</w:t>
                  </w:r>
                  <w:r w:rsidR="003343C1" w:rsidRPr="003C51CA">
                    <w:rPr>
                      <w:rFonts w:ascii="Times New Roman" w:eastAsia="Times New Roman" w:hAnsi="Times New Roman" w:cs="Times New Roman"/>
                      <w:sz w:val="24"/>
                      <w:szCs w:val="24"/>
                    </w:rPr>
                    <w:t xml:space="preserve"> bilgi sisteminden</w:t>
                  </w:r>
                  <w:r w:rsidR="00B2749C" w:rsidRPr="003C51CA">
                    <w:rPr>
                      <w:rFonts w:ascii="Times New Roman" w:eastAsia="Times New Roman" w:hAnsi="Times New Roman" w:cs="Times New Roman"/>
                      <w:sz w:val="24"/>
                      <w:szCs w:val="24"/>
                    </w:rPr>
                    <w:t>, kaldığı süreyi onaylayan belgeyi UİO’dan alır.</w:t>
                  </w:r>
                </w:p>
                <w:p w:rsidR="0023789F" w:rsidRDefault="0023789F" w:rsidP="00452424">
                  <w:pPr>
                    <w:spacing w:after="0" w:line="240" w:lineRule="auto"/>
                    <w:ind w:firstLine="566"/>
                    <w:jc w:val="both"/>
                    <w:rPr>
                      <w:rFonts w:ascii="Times New Roman" w:eastAsia="Times New Roman" w:hAnsi="Times New Roman" w:cs="Times New Roman"/>
                      <w:b/>
                      <w:bCs/>
                      <w:sz w:val="24"/>
                      <w:szCs w:val="24"/>
                    </w:rPr>
                  </w:pPr>
                </w:p>
                <w:p w:rsidR="00A40CA7" w:rsidRPr="003C51CA" w:rsidRDefault="00A40CA7"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Kayıt silme, kendi isteğiyle üniversiteden ayrılma</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39 –</w:t>
                  </w:r>
                  <w:r w:rsidR="002034CA" w:rsidRPr="003C51CA">
                    <w:rPr>
                      <w:rFonts w:ascii="Times New Roman" w:eastAsia="Times New Roman" w:hAnsi="Times New Roman" w:cs="Times New Roman"/>
                      <w:sz w:val="24"/>
                      <w:szCs w:val="24"/>
                    </w:rPr>
                    <w:t xml:space="preserve"> (1) Üniversiteden </w:t>
                  </w:r>
                  <w:r w:rsidR="00BB11A4" w:rsidRPr="003C51CA">
                    <w:rPr>
                      <w:rFonts w:ascii="Times New Roman" w:eastAsia="Times New Roman" w:hAnsi="Times New Roman" w:cs="Times New Roman"/>
                      <w:sz w:val="24"/>
                      <w:szCs w:val="24"/>
                    </w:rPr>
                    <w:t xml:space="preserve">kendi isteği ile </w:t>
                  </w:r>
                  <w:r w:rsidR="002034CA" w:rsidRPr="003C51CA">
                    <w:rPr>
                      <w:rFonts w:ascii="Times New Roman" w:eastAsia="Times New Roman" w:hAnsi="Times New Roman" w:cs="Times New Roman"/>
                      <w:sz w:val="24"/>
                      <w:szCs w:val="24"/>
                    </w:rPr>
                    <w:t xml:space="preserve">ayrılmak isteyen öğrencinin bir dilekçeyle kayıtlı olduğu birime başvurması </w:t>
                  </w:r>
                  <w:r w:rsidR="00BB11A4" w:rsidRPr="003C51CA">
                    <w:rPr>
                      <w:rFonts w:ascii="Times New Roman" w:eastAsia="Times New Roman" w:hAnsi="Times New Roman" w:cs="Times New Roman"/>
                      <w:sz w:val="24"/>
                      <w:szCs w:val="24"/>
                    </w:rPr>
                    <w:t>halinde k</w:t>
                  </w:r>
                  <w:r w:rsidR="002034CA" w:rsidRPr="003C51CA">
                    <w:rPr>
                      <w:rFonts w:ascii="Times New Roman" w:eastAsia="Times New Roman" w:hAnsi="Times New Roman" w:cs="Times New Roman"/>
                      <w:sz w:val="24"/>
                      <w:szCs w:val="24"/>
                    </w:rPr>
                    <w:t>ayıt silme işlemi</w:t>
                  </w:r>
                  <w:r w:rsidR="001837EA" w:rsidRPr="003C51CA">
                    <w:rPr>
                      <w:rFonts w:ascii="Times New Roman" w:eastAsia="Times New Roman" w:hAnsi="Times New Roman" w:cs="Times New Roman"/>
                      <w:sz w:val="24"/>
                      <w:szCs w:val="24"/>
                    </w:rPr>
                    <w:t xml:space="preserve"> </w:t>
                  </w:r>
                  <w:r w:rsidR="00BB11A4" w:rsidRPr="003C51CA">
                    <w:rPr>
                      <w:rFonts w:ascii="Times New Roman" w:eastAsia="Times New Roman" w:hAnsi="Times New Roman" w:cs="Times New Roman"/>
                      <w:sz w:val="24"/>
                      <w:szCs w:val="24"/>
                    </w:rPr>
                    <w:t>gerçekleşir.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Öğrencilerin yazılı olarak kayıtlarının silinmesini istemeleri dışında,</w:t>
                  </w:r>
                  <w:r w:rsidR="0074124A" w:rsidRPr="003C51CA">
                    <w:rPr>
                      <w:rFonts w:ascii="Times New Roman" w:eastAsia="Times New Roman" w:hAnsi="Times New Roman" w:cs="Times New Roman"/>
                      <w:sz w:val="24"/>
                      <w:szCs w:val="24"/>
                    </w:rPr>
                    <w:t xml:space="preserve"> </w:t>
                  </w:r>
                  <w:r w:rsidR="00BB11A4" w:rsidRPr="003C51CA">
                    <w:rPr>
                      <w:rFonts w:ascii="Times New Roman" w:eastAsia="Times New Roman" w:hAnsi="Times New Roman" w:cs="Times New Roman"/>
                      <w:sz w:val="24"/>
                      <w:szCs w:val="24"/>
                    </w:rPr>
                    <w:t>a</w:t>
                  </w:r>
                  <w:r w:rsidR="002034CA" w:rsidRPr="003C51CA">
                    <w:rPr>
                      <w:rFonts w:ascii="Times New Roman" w:eastAsia="Times New Roman" w:hAnsi="Times New Roman" w:cs="Times New Roman"/>
                      <w:sz w:val="24"/>
                      <w:szCs w:val="24"/>
                    </w:rPr>
                    <w:t>şağıda belirtilen hallerde ilgili yönetim kurullarının kararı ile de kayıtları silinir: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İlgili mevzuat hükümlerine göre Üniversiteden çıkarma cezası almış olmak,</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Kanunda ve yönetmeliklerde belirtilen diğer hallerin ortaya çıkması.</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(3) Üniversiteden ayrılanların yazılı istekleri halinde, Üniversiteye girişte alınan belgelerden sadece diploması, ilgili birim yöneticisinin onayladığı bir sureti alınarak iade edilir.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(4) İlişiği kesilen öğrenciler başvurmaları halinde, bu Yönetmeliğin 41 inci maddesinde belirtildiği şekilde ön lisans diploması alabilir ya da meslek yüksekokullarının benzer ve </w:t>
                  </w:r>
                  <w:r w:rsidR="002034CA" w:rsidRPr="003C51CA">
                    <w:rPr>
                      <w:rFonts w:ascii="Times New Roman" w:eastAsia="Times New Roman" w:hAnsi="Times New Roman" w:cs="Times New Roman"/>
                      <w:sz w:val="24"/>
                      <w:szCs w:val="24"/>
                    </w:rPr>
                    <w:lastRenderedPageBreak/>
                    <w:t>uygun programlarına intibak ettirilirler.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(5) Öğretim dili yabancı dil olan programların hazırlık sınıflarından kaydı silinen öğrenciler, aynı adı taşıyan ve öğretim dili Türkçe olan programlara Yükseköğretim Kurulunun belirlediği esaslara göre ÖSYM Başkanlığınca yerleştirilebilir.</w:t>
                  </w:r>
                </w:p>
                <w:p w:rsidR="00C975E5" w:rsidRPr="003C51CA" w:rsidRDefault="00C975E5" w:rsidP="00452424">
                  <w:pPr>
                    <w:spacing w:after="0" w:line="240" w:lineRule="auto"/>
                    <w:ind w:firstLine="566"/>
                    <w:jc w:val="both"/>
                    <w:rPr>
                      <w:rFonts w:ascii="Times New Roman" w:eastAsia="Times New Roman" w:hAnsi="Times New Roman" w:cs="Times New Roman"/>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İlişik kesme</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40 –</w:t>
                  </w:r>
                  <w:r w:rsidR="002034CA" w:rsidRPr="003C51CA">
                    <w:rPr>
                      <w:rFonts w:ascii="Times New Roman" w:eastAsia="Times New Roman" w:hAnsi="Times New Roman" w:cs="Times New Roman"/>
                      <w:sz w:val="24"/>
                      <w:szCs w:val="24"/>
                    </w:rPr>
                    <w:t xml:space="preserve"> (1) </w:t>
                  </w:r>
                  <w:r w:rsidR="00344D8C" w:rsidRPr="003C51CA">
                    <w:rPr>
                      <w:rFonts w:ascii="Times New Roman" w:eastAsia="Times New Roman" w:hAnsi="Times New Roman" w:cs="Times New Roman"/>
                      <w:sz w:val="24"/>
                      <w:szCs w:val="24"/>
                    </w:rPr>
                    <w:t>39 uncu maddeye</w:t>
                  </w:r>
                  <w:r w:rsidR="002034CA" w:rsidRPr="003C51CA">
                    <w:rPr>
                      <w:rFonts w:ascii="Times New Roman" w:eastAsia="Times New Roman" w:hAnsi="Times New Roman" w:cs="Times New Roman"/>
                      <w:sz w:val="24"/>
                      <w:szCs w:val="24"/>
                    </w:rPr>
                    <w:t xml:space="preserve"> göre kaydı silinen veya </w:t>
                  </w:r>
                  <w:r w:rsidR="00344D8C" w:rsidRPr="003C51CA">
                    <w:rPr>
                      <w:rFonts w:ascii="Times New Roman" w:eastAsia="Times New Roman" w:hAnsi="Times New Roman" w:cs="Times New Roman"/>
                      <w:sz w:val="24"/>
                      <w:szCs w:val="24"/>
                    </w:rPr>
                    <w:t>38 inci maddeye</w:t>
                  </w:r>
                  <w:r w:rsidR="002034CA" w:rsidRPr="003C51CA">
                    <w:rPr>
                      <w:rFonts w:ascii="Times New Roman" w:eastAsia="Times New Roman" w:hAnsi="Times New Roman" w:cs="Times New Roman"/>
                      <w:sz w:val="24"/>
                      <w:szCs w:val="24"/>
                    </w:rPr>
                    <w:t xml:space="preserve"> göre mezun olmak suretiyle Üniversiteden ayrılanların diplomalarını ve kendilerine ait belgeleri alabilmeleri için Üniversite tarafından belirlenen ilişik kesme işlemlerini yapmaları zorunludur.</w:t>
                  </w:r>
                  <w:r w:rsidR="00E80B23" w:rsidRPr="003C51CA">
                    <w:rPr>
                      <w:rFonts w:ascii="Times New Roman" w:eastAsia="Times New Roman" w:hAnsi="Times New Roman" w:cs="Times New Roman"/>
                      <w:sz w:val="24"/>
                      <w:szCs w:val="24"/>
                    </w:rPr>
                    <w:t xml:space="preserve"> </w:t>
                  </w:r>
                  <w:r w:rsidR="00B03A90" w:rsidRPr="003C51CA">
                    <w:rPr>
                      <w:rFonts w:ascii="Times New Roman" w:eastAsia="Times New Roman" w:hAnsi="Times New Roman" w:cs="Times New Roman"/>
                      <w:sz w:val="24"/>
                      <w:szCs w:val="24"/>
                    </w:rPr>
                    <w:t>Ayrıca, ö</w:t>
                  </w:r>
                  <w:r w:rsidR="004A4982" w:rsidRPr="003C51CA">
                    <w:rPr>
                      <w:rFonts w:ascii="Times New Roman" w:eastAsia="Times New Roman" w:hAnsi="Times New Roman" w:cs="Times New Roman"/>
                      <w:sz w:val="24"/>
                      <w:szCs w:val="24"/>
                    </w:rPr>
                    <w:t xml:space="preserve">zel </w:t>
                  </w:r>
                  <w:r w:rsidR="00B03A90" w:rsidRPr="003C51CA">
                    <w:rPr>
                      <w:rFonts w:ascii="Times New Roman" w:eastAsia="Times New Roman" w:hAnsi="Times New Roman" w:cs="Times New Roman"/>
                      <w:sz w:val="24"/>
                      <w:szCs w:val="24"/>
                    </w:rPr>
                    <w:t>ö</w:t>
                  </w:r>
                  <w:r w:rsidR="004A4982" w:rsidRPr="003C51CA">
                    <w:rPr>
                      <w:rFonts w:ascii="Times New Roman" w:eastAsia="Times New Roman" w:hAnsi="Times New Roman" w:cs="Times New Roman"/>
                      <w:sz w:val="24"/>
                      <w:szCs w:val="24"/>
                    </w:rPr>
                    <w:t xml:space="preserve">ğrenci, </w:t>
                  </w:r>
                  <w:r w:rsidR="00B03A90" w:rsidRPr="003C51CA">
                    <w:rPr>
                      <w:rFonts w:ascii="Times New Roman" w:eastAsia="Times New Roman" w:hAnsi="Times New Roman" w:cs="Times New Roman"/>
                      <w:sz w:val="24"/>
                      <w:szCs w:val="24"/>
                    </w:rPr>
                    <w:t>d</w:t>
                  </w:r>
                  <w:r w:rsidR="004A4982" w:rsidRPr="003C51CA">
                    <w:rPr>
                      <w:rFonts w:ascii="Times New Roman" w:eastAsia="Times New Roman" w:hAnsi="Times New Roman" w:cs="Times New Roman"/>
                      <w:sz w:val="24"/>
                      <w:szCs w:val="24"/>
                    </w:rPr>
                    <w:t xml:space="preserve">enklik </w:t>
                  </w:r>
                  <w:r w:rsidR="00B03A90" w:rsidRPr="003C51CA">
                    <w:rPr>
                      <w:rFonts w:ascii="Times New Roman" w:eastAsia="Times New Roman" w:hAnsi="Times New Roman" w:cs="Times New Roman"/>
                      <w:sz w:val="24"/>
                      <w:szCs w:val="24"/>
                    </w:rPr>
                    <w:t>ö</w:t>
                  </w:r>
                  <w:r w:rsidR="003E6395" w:rsidRPr="003C51CA">
                    <w:rPr>
                      <w:rFonts w:ascii="Times New Roman" w:eastAsia="Times New Roman" w:hAnsi="Times New Roman" w:cs="Times New Roman"/>
                      <w:sz w:val="24"/>
                      <w:szCs w:val="24"/>
                    </w:rPr>
                    <w:t xml:space="preserve">ğrencisi </w:t>
                  </w:r>
                  <w:r w:rsidR="004A4982" w:rsidRPr="003C51CA">
                    <w:rPr>
                      <w:rFonts w:ascii="Times New Roman" w:eastAsia="Times New Roman" w:hAnsi="Times New Roman" w:cs="Times New Roman"/>
                      <w:sz w:val="24"/>
                      <w:szCs w:val="24"/>
                    </w:rPr>
                    <w:t xml:space="preserve">ve </w:t>
                  </w:r>
                  <w:r w:rsidR="00B03A90" w:rsidRPr="003C51CA">
                    <w:rPr>
                      <w:rFonts w:ascii="Times New Roman" w:eastAsia="Times New Roman" w:hAnsi="Times New Roman" w:cs="Times New Roman"/>
                      <w:sz w:val="24"/>
                      <w:szCs w:val="24"/>
                    </w:rPr>
                    <w:t>değişim programlar</w:t>
                  </w:r>
                  <w:r w:rsidR="004A4982" w:rsidRPr="003C51CA">
                    <w:rPr>
                      <w:rFonts w:ascii="Times New Roman" w:eastAsia="Times New Roman" w:hAnsi="Times New Roman" w:cs="Times New Roman"/>
                      <w:sz w:val="24"/>
                      <w:szCs w:val="24"/>
                    </w:rPr>
                    <w:t>ı kapsam</w:t>
                  </w:r>
                  <w:r w:rsidR="00B03A90" w:rsidRPr="003C51CA">
                    <w:rPr>
                      <w:rFonts w:ascii="Times New Roman" w:eastAsia="Times New Roman" w:hAnsi="Times New Roman" w:cs="Times New Roman"/>
                      <w:sz w:val="24"/>
                      <w:szCs w:val="24"/>
                    </w:rPr>
                    <w:t xml:space="preserve">ında kabul edilen öğrencilerin de Üniversiteden ayrılırken ilişik kesme işlemlerini yapmaları zorunludur. </w:t>
                  </w:r>
                </w:p>
                <w:p w:rsidR="0023789F" w:rsidRPr="003C51CA" w:rsidRDefault="0023789F"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Alt düzeyde diploma alma, meslek yüksekokuluna geçiş</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41 – </w:t>
                  </w:r>
                  <w:r w:rsidR="002034CA" w:rsidRPr="003C51CA">
                    <w:rPr>
                      <w:rFonts w:ascii="Times New Roman" w:eastAsia="Times New Roman" w:hAnsi="Times New Roman" w:cs="Times New Roman"/>
                      <w:sz w:val="24"/>
                      <w:szCs w:val="24"/>
                    </w:rPr>
                    <w:t>(1) Bir lisans programını tamamlamayan/tamamlayamayan öğrenciler; ön lisans diploması almayla ilgili olarak; 18/3/1989 tarihli ve 20112 sayılı Resmî Gazete’de yayımlanan Lisans Öğrenimlerini Tamamlamayan veya Tamamlayamayanların Ön Lisans Diploması Almaları veya Meslek Yüksekokullarına İntibakları Hakkında Yönetmelik hükümlerine göre ön lisans diploması verilir. Bunun için öğrencilerin başvurmaları halinde;</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3390" w:rsidRPr="003C51CA">
                    <w:rPr>
                      <w:rFonts w:ascii="Times New Roman" w:eastAsia="Times New Roman" w:hAnsi="Times New Roman" w:cs="Times New Roman"/>
                      <w:sz w:val="24"/>
                      <w:szCs w:val="24"/>
                    </w:rPr>
                    <w:t xml:space="preserve">a) </w:t>
                  </w:r>
                  <w:r w:rsidR="00776098" w:rsidRPr="003C51CA">
                    <w:rPr>
                      <w:rFonts w:ascii="Times New Roman" w:eastAsia="Times New Roman" w:hAnsi="Times New Roman" w:cs="Times New Roman"/>
                      <w:sz w:val="24"/>
                      <w:szCs w:val="24"/>
                    </w:rPr>
                    <w:t xml:space="preserve">Öğrenim </w:t>
                  </w:r>
                  <w:r w:rsidR="002034CA" w:rsidRPr="003C51CA">
                    <w:rPr>
                      <w:rFonts w:ascii="Times New Roman" w:eastAsia="Times New Roman" w:hAnsi="Times New Roman" w:cs="Times New Roman"/>
                      <w:sz w:val="24"/>
                      <w:szCs w:val="24"/>
                    </w:rPr>
                    <w:t>süresi dört yıl ve üzerinde olan diploma programlarında ilk iki yılı başarı ile tamamlayanlara ve en az 120 AKTS kredisi biriktirerek diploma programlarından ayrılmaları durumunda ön lisans diploması, ilk dört yılını başarı ile tamamlayanlara ise en az 240 AKTS kredisi biriktirerek diploma programından ayrılmaları durumunda lisans diploması verilir.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3390" w:rsidRPr="003C51CA">
                    <w:rPr>
                      <w:rFonts w:ascii="Times New Roman" w:eastAsia="Times New Roman" w:hAnsi="Times New Roman" w:cs="Times New Roman"/>
                      <w:sz w:val="24"/>
                      <w:szCs w:val="24"/>
                    </w:rPr>
                    <w:t>b</w:t>
                  </w:r>
                  <w:r w:rsidR="002034CA" w:rsidRPr="003C51CA">
                    <w:rPr>
                      <w:rFonts w:ascii="Times New Roman" w:eastAsia="Times New Roman" w:hAnsi="Times New Roman" w:cs="Times New Roman"/>
                      <w:sz w:val="24"/>
                      <w:szCs w:val="24"/>
                    </w:rPr>
                    <w:t>) Başvurular herhangi bir süre ile sınırlı değildir.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Bir lisans programının en az ilk dört yarıyılının bütün derslerinden veya o lisans programının en az yüzde altmışından başarılı olup da lisans programını tamamlamayan/tamamlayamayanlar, ilgili birim ile ilişiklerinin kesildiği tarihten itibaren altı ay içinde müracaat etmek şartıyla meslek yüksekokullarının benzer ve uygun programlarına intibak ettirilebilirler.</w:t>
                  </w:r>
                </w:p>
                <w:p w:rsidR="00E2028F" w:rsidRPr="003C51CA" w:rsidRDefault="00E2028F" w:rsidP="00452424">
                  <w:pPr>
                    <w:spacing w:after="0" w:line="240" w:lineRule="auto"/>
                    <w:jc w:val="center"/>
                    <w:rPr>
                      <w:rFonts w:ascii="Times New Roman" w:eastAsia="Times New Roman" w:hAnsi="Times New Roman" w:cs="Times New Roman"/>
                      <w:b/>
                      <w:sz w:val="24"/>
                      <w:szCs w:val="24"/>
                    </w:rPr>
                  </w:pPr>
                </w:p>
                <w:p w:rsidR="00E51CDF" w:rsidRPr="003C51CA" w:rsidRDefault="00E51CDF" w:rsidP="00452424">
                  <w:pPr>
                    <w:spacing w:after="0" w:line="240" w:lineRule="auto"/>
                    <w:jc w:val="center"/>
                    <w:rPr>
                      <w:rFonts w:ascii="Times New Roman" w:eastAsia="Times New Roman" w:hAnsi="Times New Roman" w:cs="Times New Roman"/>
                      <w:b/>
                      <w:sz w:val="24"/>
                      <w:szCs w:val="24"/>
                    </w:rPr>
                  </w:pP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ALTINCI BÖLÜM</w:t>
                  </w: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Çift Anadal, Yan Dal ve Değişim Programları</w:t>
                  </w:r>
                </w:p>
                <w:p w:rsidR="0023789F" w:rsidRPr="003C51CA" w:rsidRDefault="0023789F" w:rsidP="00452424">
                  <w:pPr>
                    <w:spacing w:after="0" w:line="240" w:lineRule="auto"/>
                    <w:ind w:firstLine="566"/>
                    <w:jc w:val="both"/>
                    <w:rPr>
                      <w:rFonts w:ascii="Times New Roman" w:eastAsia="Times New Roman" w:hAnsi="Times New Roman" w:cs="Times New Roman"/>
                      <w:b/>
                      <w:bCs/>
                      <w:sz w:val="24"/>
                      <w:szCs w:val="24"/>
                    </w:rPr>
                  </w:pPr>
                </w:p>
                <w:p w:rsidR="003C583D" w:rsidRPr="003C51CA" w:rsidRDefault="00134DAC" w:rsidP="003C583D">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E7B91" w:rsidRPr="003C51CA">
                    <w:rPr>
                      <w:rFonts w:ascii="Times New Roman" w:eastAsia="Times New Roman" w:hAnsi="Times New Roman" w:cs="Times New Roman"/>
                      <w:b/>
                      <w:bCs/>
                      <w:sz w:val="24"/>
                      <w:szCs w:val="24"/>
                    </w:rPr>
                    <w:t>Çift anadal</w:t>
                  </w:r>
                  <w:r w:rsidR="003C583D" w:rsidRPr="003C51CA">
                    <w:rPr>
                      <w:rFonts w:ascii="Times New Roman" w:eastAsia="Times New Roman" w:hAnsi="Times New Roman" w:cs="Times New Roman"/>
                      <w:b/>
                      <w:bCs/>
                      <w:sz w:val="24"/>
                      <w:szCs w:val="24"/>
                    </w:rPr>
                    <w:t xml:space="preserve"> programları</w:t>
                  </w:r>
                </w:p>
                <w:p w:rsidR="003C583D" w:rsidRPr="003C51CA" w:rsidRDefault="00134DAC" w:rsidP="003C583D">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3C583D" w:rsidRPr="003C51CA">
                    <w:rPr>
                      <w:rFonts w:ascii="Times New Roman" w:eastAsia="Times New Roman" w:hAnsi="Times New Roman" w:cs="Times New Roman"/>
                      <w:b/>
                      <w:bCs/>
                      <w:sz w:val="24"/>
                      <w:szCs w:val="24"/>
                    </w:rPr>
                    <w:t>MADDE 42 –</w:t>
                  </w:r>
                  <w:r w:rsidR="003C583D" w:rsidRPr="003C51CA">
                    <w:rPr>
                      <w:rFonts w:ascii="Times New Roman" w:eastAsia="Times New Roman" w:hAnsi="Times New Roman" w:cs="Times New Roman"/>
                      <w:sz w:val="24"/>
                      <w:szCs w:val="24"/>
                    </w:rPr>
                    <w:t xml:space="preserve"> (1) Çift anadal programları bilim alanları yakın olan </w:t>
                  </w:r>
                  <w:r w:rsidR="003C583D" w:rsidRPr="003C51CA">
                    <w:rPr>
                      <w:rStyle w:val="spelle"/>
                      <w:rFonts w:ascii="Times New Roman" w:hAnsi="Times New Roman" w:cs="Times New Roman"/>
                      <w:color w:val="000000"/>
                      <w:sz w:val="24"/>
                      <w:szCs w:val="24"/>
                    </w:rPr>
                    <w:t>ön lisans</w:t>
                  </w:r>
                  <w:r w:rsidR="003C583D" w:rsidRPr="003C51CA">
                    <w:rPr>
                      <w:rStyle w:val="apple-converted-space"/>
                      <w:rFonts w:ascii="Times New Roman" w:hAnsi="Times New Roman" w:cs="Times New Roman"/>
                      <w:color w:val="000000"/>
                      <w:sz w:val="24"/>
                      <w:szCs w:val="24"/>
                    </w:rPr>
                    <w:t> </w:t>
                  </w:r>
                  <w:r w:rsidR="003C583D" w:rsidRPr="003C51CA">
                    <w:rPr>
                      <w:rFonts w:ascii="Times New Roman" w:hAnsi="Times New Roman" w:cs="Times New Roman"/>
                      <w:color w:val="000000"/>
                      <w:sz w:val="24"/>
                      <w:szCs w:val="24"/>
                    </w:rPr>
                    <w:t>diploma programları ile diğer</w:t>
                  </w:r>
                  <w:r w:rsidR="003C583D" w:rsidRPr="003C51CA">
                    <w:rPr>
                      <w:rStyle w:val="apple-converted-space"/>
                      <w:rFonts w:ascii="Times New Roman" w:hAnsi="Times New Roman" w:cs="Times New Roman"/>
                      <w:color w:val="000000"/>
                      <w:sz w:val="24"/>
                      <w:szCs w:val="24"/>
                    </w:rPr>
                    <w:t> </w:t>
                  </w:r>
                  <w:r w:rsidR="003C583D" w:rsidRPr="003C51CA">
                    <w:rPr>
                      <w:rStyle w:val="spelle"/>
                      <w:rFonts w:ascii="Times New Roman" w:hAnsi="Times New Roman" w:cs="Times New Roman"/>
                      <w:color w:val="000000"/>
                      <w:sz w:val="24"/>
                      <w:szCs w:val="24"/>
                    </w:rPr>
                    <w:t>önlisans</w:t>
                  </w:r>
                  <w:r w:rsidR="003C583D" w:rsidRPr="003C51CA">
                    <w:rPr>
                      <w:rStyle w:val="apple-converted-space"/>
                      <w:rFonts w:ascii="Times New Roman" w:hAnsi="Times New Roman" w:cs="Times New Roman"/>
                      <w:color w:val="000000"/>
                      <w:sz w:val="24"/>
                      <w:szCs w:val="24"/>
                    </w:rPr>
                    <w:t> </w:t>
                  </w:r>
                  <w:r w:rsidR="003C583D" w:rsidRPr="003C51CA">
                    <w:rPr>
                      <w:rFonts w:ascii="Times New Roman" w:hAnsi="Times New Roman" w:cs="Times New Roman"/>
                      <w:color w:val="000000"/>
                      <w:sz w:val="24"/>
                      <w:szCs w:val="24"/>
                    </w:rPr>
                    <w:t>programları arasında, lisans programları ile diğer lisans programları veya</w:t>
                  </w:r>
                  <w:r w:rsidR="003C583D" w:rsidRPr="003C51CA">
                    <w:rPr>
                      <w:rStyle w:val="apple-converted-space"/>
                      <w:rFonts w:ascii="Times New Roman" w:hAnsi="Times New Roman" w:cs="Times New Roman"/>
                      <w:color w:val="000000"/>
                      <w:sz w:val="24"/>
                      <w:szCs w:val="24"/>
                    </w:rPr>
                    <w:t> </w:t>
                  </w:r>
                  <w:r w:rsidR="003C583D" w:rsidRPr="003C51CA">
                    <w:rPr>
                      <w:rStyle w:val="spelle"/>
                      <w:rFonts w:ascii="Times New Roman" w:hAnsi="Times New Roman" w:cs="Times New Roman"/>
                      <w:color w:val="000000"/>
                      <w:sz w:val="24"/>
                      <w:szCs w:val="24"/>
                    </w:rPr>
                    <w:t>önlisans</w:t>
                  </w:r>
                  <w:r w:rsidR="003C583D" w:rsidRPr="003C51CA">
                    <w:rPr>
                      <w:rStyle w:val="apple-converted-space"/>
                      <w:rFonts w:ascii="Times New Roman" w:hAnsi="Times New Roman" w:cs="Times New Roman"/>
                      <w:color w:val="000000"/>
                      <w:sz w:val="24"/>
                      <w:szCs w:val="24"/>
                    </w:rPr>
                    <w:t> </w:t>
                  </w:r>
                  <w:r w:rsidR="003C583D" w:rsidRPr="003C51CA">
                    <w:rPr>
                      <w:rFonts w:ascii="Times New Roman" w:hAnsi="Times New Roman" w:cs="Times New Roman"/>
                      <w:color w:val="000000"/>
                      <w:sz w:val="24"/>
                      <w:szCs w:val="24"/>
                    </w:rPr>
                    <w:t>programları</w:t>
                  </w:r>
                  <w:r w:rsidR="003C583D" w:rsidRPr="003C51CA">
                    <w:rPr>
                      <w:rFonts w:ascii="Times New Roman" w:eastAsia="Times New Roman" w:hAnsi="Times New Roman" w:cs="Times New Roman"/>
                      <w:sz w:val="24"/>
                      <w:szCs w:val="24"/>
                    </w:rPr>
                    <w:t xml:space="preserve"> arasında</w:t>
                  </w:r>
                  <w:r w:rsidR="003C583D" w:rsidRPr="003C51CA">
                    <w:rPr>
                      <w:rFonts w:ascii="Times New Roman" w:hAnsi="Times New Roman" w:cs="Times New Roman"/>
                      <w:color w:val="000000"/>
                      <w:sz w:val="24"/>
                      <w:szCs w:val="24"/>
                    </w:rPr>
                    <w:t xml:space="preserve"> ilgili kurullarının önerisi üzerine Senatonun onayı ile </w:t>
                  </w:r>
                  <w:r w:rsidR="003C583D" w:rsidRPr="003C51CA">
                    <w:rPr>
                      <w:rFonts w:ascii="Times New Roman" w:eastAsia="Times New Roman" w:hAnsi="Times New Roman" w:cs="Times New Roman"/>
                      <w:sz w:val="24"/>
                      <w:szCs w:val="24"/>
                    </w:rPr>
                    <w:t>açılabilir ve Senato tarafından kabul edilen esaslara göre yürütülür.</w:t>
                  </w:r>
                </w:p>
                <w:p w:rsidR="006B3ED7" w:rsidRPr="003C51CA" w:rsidRDefault="006B3ED7" w:rsidP="003C583D">
                  <w:pPr>
                    <w:spacing w:after="0" w:line="240" w:lineRule="auto"/>
                    <w:ind w:firstLine="566"/>
                    <w:jc w:val="both"/>
                    <w:rPr>
                      <w:rFonts w:ascii="Times New Roman" w:eastAsia="Times New Roman" w:hAnsi="Times New Roman" w:cs="Times New Roman"/>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Yan dal programları</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43 –</w:t>
                  </w:r>
                  <w:r w:rsidR="002034CA" w:rsidRPr="003C51CA">
                    <w:rPr>
                      <w:rFonts w:ascii="Times New Roman" w:eastAsia="Times New Roman" w:hAnsi="Times New Roman" w:cs="Times New Roman"/>
                      <w:sz w:val="24"/>
                      <w:szCs w:val="24"/>
                    </w:rPr>
                    <w:t> (1) Yan dal programları lisans öğrenimini başarıyla yürütmekte olan bir öğrencinin, aynı zamanda ikinci bir lisans programında bilgilenmek üzere sınırlı öğrenim görmesini sağlayan sertifika amaçlı eğitim-öğretim programıdır. Bu programlar Senato tarafından kabul edilen esaslara göre yürütülür.</w:t>
                  </w:r>
                </w:p>
                <w:p w:rsidR="0023789F" w:rsidRPr="003C51CA" w:rsidRDefault="0023789F"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Yükseköğretim kurumları arasında öğrenci değişimi</w:t>
                  </w:r>
                </w:p>
                <w:p w:rsidR="00034DAA" w:rsidRPr="003C51CA" w:rsidRDefault="00134DAC" w:rsidP="00452424">
                  <w:pPr>
                    <w:spacing w:after="0" w:line="240" w:lineRule="auto"/>
                    <w:ind w:firstLine="566"/>
                    <w:jc w:val="both"/>
                    <w:rPr>
                      <w:rFonts w:ascii="Times New Roman" w:eastAsia="Times New Roman" w:hAnsi="Times New Roman" w:cs="Times New Roman"/>
                      <w:strike/>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44 –</w:t>
                  </w:r>
                  <w:r w:rsidR="002034CA" w:rsidRPr="003C51CA">
                    <w:rPr>
                      <w:rFonts w:ascii="Times New Roman" w:eastAsia="Times New Roman" w:hAnsi="Times New Roman" w:cs="Times New Roman"/>
                      <w:sz w:val="24"/>
                      <w:szCs w:val="24"/>
                    </w:rPr>
                    <w:t xml:space="preserve"> (1) Öğrenciler; Üniversite ile yurt dışındaki veya yurt içindeki diğer yükseköğretim kurumları arasında yapılmış anlaşma ve protokollere uygun olarak, ilgili diğer yükseköğretim kurumlarında bir veya iki yarıyıl öğrenim görebilir. </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 xml:space="preserve">(2) Öğrencilerin söz konusu yükseköğretim kurumlarında devam edecekleri ders, uygulama, staj ve benzeri faaliyetlerin; öğrencinin kendi öğretim programındaki ders, uygulama, staj ve benzeri faaliyetlere eşdeğerliği, danışmanın ve ilgili bölüm başkanlığının/program danışmanının önerisiyle ilgili yönetim kurulu kararıyla önceden </w:t>
                  </w:r>
                  <w:r w:rsidR="002034CA" w:rsidRPr="003C51CA">
                    <w:rPr>
                      <w:rFonts w:ascii="Times New Roman" w:eastAsia="Times New Roman" w:hAnsi="Times New Roman" w:cs="Times New Roman"/>
                      <w:sz w:val="24"/>
                      <w:szCs w:val="24"/>
                    </w:rPr>
                    <w:lastRenderedPageBreak/>
                    <w:t>belirlenir.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(3) Öğrenciler, diğer yükseköğretim kurumunda geçirdiği yarıyıllarda; akademik takvime uygun olarak, kendi kurumuna ait öğrenci katkı tutarını ödemek ve kayıt yenilemek zorundadır.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(4) Bu Yönetmeliğin 32 nci ve 33 üncü maddelerinde yer alan başarı katsayıları ve işaretler dikkate alınarak, öğrencinin başarılı ve/veya başarısız olduğu faaliyetlere ait notların dönüşümü gerçekleştirilir; bu not ve işaretler kendi öğretim programındaki eşdeğer faaliyetlere ait olarak not döküm belgesinde gösterilir.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(5) Öğrenci, anlaşmalı diğer yükseköğretim kurumunda alıp başarısız olduğu faaliyetlere karşılık olan, kendi öğretim programındaki eşdeğer faaliyetlerden de başarısız olmuş sayılır.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(6) Öğrencinin anlaşmalı diğer yükseköğretim kurumunda geçirdiği yıl/yarıyıllar öğrenim süresinden sayılır.</w:t>
                  </w:r>
                </w:p>
                <w:p w:rsidR="00387699"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970F9" w:rsidRPr="003C51CA">
                    <w:rPr>
                      <w:rFonts w:ascii="Times New Roman" w:eastAsia="Times New Roman" w:hAnsi="Times New Roman" w:cs="Times New Roman"/>
                      <w:sz w:val="24"/>
                      <w:szCs w:val="24"/>
                    </w:rPr>
                    <w:t>(7) Değişim programı öğrencilik ile ilgili iş ve işlemler UİO tarafından ilgili program mevzuatına bağlı olarak yürütülür.</w:t>
                  </w:r>
                </w:p>
                <w:p w:rsidR="0023789F" w:rsidRPr="003C51CA" w:rsidRDefault="0023789F" w:rsidP="00452424">
                  <w:pPr>
                    <w:spacing w:after="0" w:line="240" w:lineRule="auto"/>
                    <w:jc w:val="center"/>
                    <w:rPr>
                      <w:rFonts w:ascii="Times New Roman" w:eastAsia="Times New Roman" w:hAnsi="Times New Roman" w:cs="Times New Roman"/>
                      <w:b/>
                      <w:sz w:val="24"/>
                      <w:szCs w:val="24"/>
                    </w:rPr>
                  </w:pPr>
                </w:p>
                <w:p w:rsidR="00E51CDF" w:rsidRPr="003C51CA" w:rsidRDefault="00E51CDF" w:rsidP="00452424">
                  <w:pPr>
                    <w:spacing w:after="0" w:line="240" w:lineRule="auto"/>
                    <w:jc w:val="center"/>
                    <w:rPr>
                      <w:rFonts w:ascii="Times New Roman" w:eastAsia="Times New Roman" w:hAnsi="Times New Roman" w:cs="Times New Roman"/>
                      <w:b/>
                      <w:sz w:val="24"/>
                      <w:szCs w:val="24"/>
                    </w:rPr>
                  </w:pP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YEDİNCİ BÖLÜM</w:t>
                  </w: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Özel Durumu Olan Diploma Programları</w:t>
                  </w:r>
                </w:p>
                <w:p w:rsidR="0023789F" w:rsidRPr="003C51CA" w:rsidRDefault="0023789F"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Eğitim-öğretim ilkeleri</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45 –</w:t>
                  </w:r>
                  <w:r w:rsidR="002034CA" w:rsidRPr="003C51CA">
                    <w:rPr>
                      <w:rFonts w:ascii="Times New Roman" w:eastAsia="Times New Roman" w:hAnsi="Times New Roman" w:cs="Times New Roman"/>
                      <w:sz w:val="24"/>
                      <w:szCs w:val="24"/>
                    </w:rPr>
                    <w:t> (1) Özel durumu olan diploma programlarının hangilerinin olduğu Senato tarafından belirlenir.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(2) Eğitim-öğretim, bu Yönetmelik hükümlerine ek olarak ilgili kurul tarafından hazırlanan ve Senato tarafından onaylanan ve aşağıdaki hususları içeren düzenlemeye göre yürütülür: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a) Eğitim-öğretim dönemleri, programları ve planları,</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 Devam zorunluluğu, derslerin yinelenmesi,</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c) Sınavlar/stajlar ve sınav/staj dönemleri,</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ç) Sınav/staj puanlarının değerlendirilmesi ve değerlendirme oranları,</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d) Sınavlara girebilmenin ön koşulları</w:t>
                  </w:r>
                </w:p>
                <w:p w:rsidR="0023789F" w:rsidRPr="003C51CA" w:rsidRDefault="00134DAC" w:rsidP="00E51CDF">
                  <w:pPr>
                    <w:spacing w:after="0" w:line="240" w:lineRule="auto"/>
                    <w:ind w:firstLine="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2034CA" w:rsidRPr="003C51CA">
                    <w:rPr>
                      <w:rFonts w:ascii="Times New Roman" w:eastAsia="Times New Roman" w:hAnsi="Times New Roman" w:cs="Times New Roman"/>
                      <w:sz w:val="24"/>
                      <w:szCs w:val="24"/>
                    </w:rPr>
                    <w:t>belirlenir.</w:t>
                  </w:r>
                </w:p>
                <w:p w:rsidR="00E51CDF" w:rsidRDefault="00E51CDF" w:rsidP="00452424">
                  <w:pPr>
                    <w:spacing w:after="0" w:line="240" w:lineRule="auto"/>
                    <w:jc w:val="center"/>
                    <w:rPr>
                      <w:rFonts w:ascii="Times New Roman" w:eastAsia="Times New Roman" w:hAnsi="Times New Roman" w:cs="Times New Roman"/>
                      <w:b/>
                      <w:sz w:val="24"/>
                      <w:szCs w:val="24"/>
                    </w:rPr>
                  </w:pPr>
                </w:p>
                <w:p w:rsidR="00E2028F" w:rsidRPr="003C51CA" w:rsidRDefault="00E2028F" w:rsidP="00452424">
                  <w:pPr>
                    <w:spacing w:after="0" w:line="240" w:lineRule="auto"/>
                    <w:jc w:val="center"/>
                    <w:rPr>
                      <w:rFonts w:ascii="Times New Roman" w:eastAsia="Times New Roman" w:hAnsi="Times New Roman" w:cs="Times New Roman"/>
                      <w:b/>
                      <w:sz w:val="24"/>
                      <w:szCs w:val="24"/>
                    </w:rPr>
                  </w:pP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SEKİZİNCİ BÖLÜM</w:t>
                  </w:r>
                </w:p>
                <w:p w:rsidR="002034CA" w:rsidRPr="003C51CA" w:rsidRDefault="002034CA" w:rsidP="00452424">
                  <w:pPr>
                    <w:spacing w:after="0" w:line="240" w:lineRule="auto"/>
                    <w:jc w:val="center"/>
                    <w:rPr>
                      <w:rFonts w:ascii="Times New Roman" w:eastAsia="Times New Roman" w:hAnsi="Times New Roman" w:cs="Times New Roman"/>
                      <w:b/>
                      <w:sz w:val="24"/>
                      <w:szCs w:val="24"/>
                    </w:rPr>
                  </w:pPr>
                  <w:r w:rsidRPr="003C51CA">
                    <w:rPr>
                      <w:rFonts w:ascii="Times New Roman" w:eastAsia="Times New Roman" w:hAnsi="Times New Roman" w:cs="Times New Roman"/>
                      <w:b/>
                      <w:sz w:val="24"/>
                      <w:szCs w:val="24"/>
                    </w:rPr>
                    <w:t>Çeşitli ve Son Hükümler</w:t>
                  </w:r>
                </w:p>
                <w:p w:rsidR="0023789F" w:rsidRPr="003C51CA" w:rsidRDefault="0023789F"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Hüküm bulunmayan haller</w:t>
                  </w:r>
                </w:p>
                <w:p w:rsidR="001F3B0B"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46 –</w:t>
                  </w:r>
                  <w:r w:rsidR="002034CA" w:rsidRPr="003C51CA">
                    <w:rPr>
                      <w:rFonts w:ascii="Times New Roman" w:eastAsia="Times New Roman" w:hAnsi="Times New Roman" w:cs="Times New Roman"/>
                      <w:sz w:val="24"/>
                      <w:szCs w:val="24"/>
                    </w:rPr>
                    <w:t> (1) Bu Yönetmelikte hüküm bulunmayan hallerde; ilgili diğer mevzuat hükümleri ile Yükseköğretim Kurulu, Senato, ilgili kurul veya ilgili yönetim kurulu kararları uygulanır.</w:t>
                  </w:r>
                </w:p>
                <w:p w:rsidR="0023789F" w:rsidRPr="003C51CA" w:rsidRDefault="0023789F"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Yürürlükten kaldırılan yönetmelik</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47 –</w:t>
                  </w:r>
                  <w:r w:rsidR="002034CA" w:rsidRPr="003C51CA">
                    <w:rPr>
                      <w:rFonts w:ascii="Times New Roman" w:eastAsia="Times New Roman" w:hAnsi="Times New Roman" w:cs="Times New Roman"/>
                      <w:sz w:val="24"/>
                      <w:szCs w:val="24"/>
                    </w:rPr>
                    <w:t> (1) </w:t>
                  </w:r>
                  <w:r w:rsidR="00AE7B91" w:rsidRPr="003C51CA">
                    <w:rPr>
                      <w:rFonts w:ascii="Times New Roman" w:eastAsia="Times New Roman" w:hAnsi="Times New Roman" w:cs="Times New Roman"/>
                      <w:sz w:val="24"/>
                      <w:szCs w:val="24"/>
                    </w:rPr>
                    <w:t>4/9/2013</w:t>
                  </w:r>
                  <w:r w:rsidR="002034CA" w:rsidRPr="003C51CA">
                    <w:rPr>
                      <w:rFonts w:ascii="Times New Roman" w:eastAsia="Times New Roman" w:hAnsi="Times New Roman" w:cs="Times New Roman"/>
                      <w:sz w:val="24"/>
                      <w:szCs w:val="24"/>
                    </w:rPr>
                    <w:t> tarihli ve 28</w:t>
                  </w:r>
                  <w:r w:rsidR="00AE7B91" w:rsidRPr="003C51CA">
                    <w:rPr>
                      <w:rFonts w:ascii="Times New Roman" w:eastAsia="Times New Roman" w:hAnsi="Times New Roman" w:cs="Times New Roman"/>
                      <w:sz w:val="24"/>
                      <w:szCs w:val="24"/>
                    </w:rPr>
                    <w:t>755</w:t>
                  </w:r>
                  <w:r w:rsidR="002034CA" w:rsidRPr="003C51CA">
                    <w:rPr>
                      <w:rFonts w:ascii="Times New Roman" w:eastAsia="Times New Roman" w:hAnsi="Times New Roman" w:cs="Times New Roman"/>
                      <w:sz w:val="24"/>
                      <w:szCs w:val="24"/>
                    </w:rPr>
                    <w:t xml:space="preserve"> sayılı Resmî Gazete’de yayımlanan Akdeniz Üniversitesi Ön Lisans ve Lisans Eğitim-Öğretim ve Sınav Yönetmeliği yürürlükten kaldırılmıştır.</w:t>
                  </w:r>
                </w:p>
                <w:p w:rsidR="0023789F" w:rsidRPr="003C51CA" w:rsidRDefault="0023789F"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İntibak</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GEÇİCİ MADDE 1 –</w:t>
                  </w:r>
                  <w:r w:rsidR="002034CA" w:rsidRPr="003C51CA">
                    <w:rPr>
                      <w:rFonts w:ascii="Times New Roman" w:eastAsia="Times New Roman" w:hAnsi="Times New Roman" w:cs="Times New Roman"/>
                      <w:sz w:val="24"/>
                      <w:szCs w:val="24"/>
                    </w:rPr>
                    <w:t> (1) Bu Yönetmeliğin yayım tarihinde Üniversiteye kayıtlı olan öğrencilerin intibakı hakkında Senatoca kararlaştırılan esaslar uygulanır.</w:t>
                  </w:r>
                </w:p>
                <w:p w:rsidR="0023789F" w:rsidRPr="003C51CA" w:rsidRDefault="0023789F"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2011-2012 eğitim-öğretim yılı ve daha öncesinde alınan ortak dersler</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GEÇİCİ MADDE 2 – </w:t>
                  </w:r>
                  <w:r w:rsidR="002034CA" w:rsidRPr="003C51CA">
                    <w:rPr>
                      <w:rFonts w:ascii="Times New Roman" w:eastAsia="Times New Roman" w:hAnsi="Times New Roman" w:cs="Times New Roman"/>
                      <w:sz w:val="24"/>
                      <w:szCs w:val="24"/>
                    </w:rPr>
                    <w:t xml:space="preserve">(1) 2011-2012 eğitim-öğretim yılı ve daha öncesinde alınan ortak dersler bu Yönetmeliğin 38 inci maddesinin birinci fıkrasının (a) bendinde belirtilen </w:t>
                  </w:r>
                  <w:r w:rsidR="002034CA" w:rsidRPr="003C51CA">
                    <w:rPr>
                      <w:rFonts w:ascii="Times New Roman" w:eastAsia="Times New Roman" w:hAnsi="Times New Roman" w:cs="Times New Roman"/>
                      <w:sz w:val="24"/>
                      <w:szCs w:val="24"/>
                    </w:rPr>
                    <w:lastRenderedPageBreak/>
                    <w:t>öğrencinin tamamlamakla yükümlü olduğu toplam AKTS kredisine sayılır ve bu Yönetmeliğin 34 üncü maddesinin birinci fıkrasında belirtilen not ortalaması hesaplarına katılır.</w:t>
                  </w:r>
                </w:p>
                <w:p w:rsidR="0023789F" w:rsidRPr="003C51CA" w:rsidRDefault="0023789F"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Yürürlük</w:t>
                  </w: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48 – </w:t>
                  </w:r>
                  <w:r w:rsidR="002034CA" w:rsidRPr="003C51CA">
                    <w:rPr>
                      <w:rFonts w:ascii="Times New Roman" w:eastAsia="Times New Roman" w:hAnsi="Times New Roman" w:cs="Times New Roman"/>
                      <w:sz w:val="24"/>
                      <w:szCs w:val="24"/>
                    </w:rPr>
                    <w:t>(1) Bu Yönetmelik yayımı tarihinde yürürlüğe girer.</w:t>
                  </w:r>
                </w:p>
                <w:p w:rsidR="0023789F" w:rsidRPr="003C51CA" w:rsidRDefault="0023789F" w:rsidP="00452424">
                  <w:pPr>
                    <w:spacing w:after="0" w:line="240" w:lineRule="auto"/>
                    <w:ind w:firstLine="566"/>
                    <w:jc w:val="both"/>
                    <w:rPr>
                      <w:rFonts w:ascii="Times New Roman" w:eastAsia="Times New Roman" w:hAnsi="Times New Roman" w:cs="Times New Roman"/>
                      <w:b/>
                      <w:bCs/>
                      <w:sz w:val="24"/>
                      <w:szCs w:val="24"/>
                    </w:rPr>
                  </w:pPr>
                </w:p>
                <w:p w:rsidR="002034CA" w:rsidRPr="003C51CA"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Yürütme</w:t>
                  </w:r>
                </w:p>
                <w:p w:rsidR="002034CA" w:rsidRPr="00E80B23" w:rsidRDefault="00134DAC" w:rsidP="00452424">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4CA" w:rsidRPr="003C51CA">
                    <w:rPr>
                      <w:rFonts w:ascii="Times New Roman" w:eastAsia="Times New Roman" w:hAnsi="Times New Roman" w:cs="Times New Roman"/>
                      <w:b/>
                      <w:bCs/>
                      <w:sz w:val="24"/>
                      <w:szCs w:val="24"/>
                    </w:rPr>
                    <w:t>MADDE 49 – </w:t>
                  </w:r>
                  <w:r w:rsidR="002034CA" w:rsidRPr="003C51CA">
                    <w:rPr>
                      <w:rFonts w:ascii="Times New Roman" w:eastAsia="Times New Roman" w:hAnsi="Times New Roman" w:cs="Times New Roman"/>
                      <w:sz w:val="24"/>
                      <w:szCs w:val="24"/>
                    </w:rPr>
                    <w:t>(1) Bu Yönetmelik hükümlerini Akdeniz Üniversitesi Rektörü yürütür.</w:t>
                  </w:r>
                </w:p>
              </w:tc>
            </w:tr>
            <w:tr w:rsidR="000C6218" w:rsidRPr="00E80B23" w:rsidTr="00CC341D">
              <w:trPr>
                <w:trHeight w:val="480"/>
                <w:jc w:val="center"/>
              </w:trPr>
              <w:tc>
                <w:tcPr>
                  <w:tcW w:w="9329" w:type="dxa"/>
                  <w:tcMar>
                    <w:top w:w="0" w:type="dxa"/>
                    <w:left w:w="108" w:type="dxa"/>
                    <w:bottom w:w="0" w:type="dxa"/>
                    <w:right w:w="108" w:type="dxa"/>
                  </w:tcMar>
                  <w:vAlign w:val="center"/>
                </w:tcPr>
                <w:p w:rsidR="0023789F" w:rsidRPr="00E80B23" w:rsidRDefault="0023789F" w:rsidP="00452424">
                  <w:pPr>
                    <w:spacing w:after="0" w:line="240" w:lineRule="auto"/>
                    <w:jc w:val="both"/>
                    <w:rPr>
                      <w:rFonts w:ascii="Times New Roman" w:eastAsia="Times New Roman" w:hAnsi="Times New Roman" w:cs="Times New Roman"/>
                      <w:sz w:val="24"/>
                      <w:szCs w:val="24"/>
                    </w:rPr>
                  </w:pPr>
                </w:p>
              </w:tc>
            </w:tr>
          </w:tbl>
          <w:p w:rsidR="002034CA" w:rsidRPr="00E80B23" w:rsidRDefault="002034CA" w:rsidP="00452424">
            <w:pPr>
              <w:spacing w:after="0" w:line="240" w:lineRule="auto"/>
              <w:jc w:val="both"/>
              <w:rPr>
                <w:rFonts w:ascii="Times New Roman" w:eastAsia="Times New Roman" w:hAnsi="Times New Roman" w:cs="Times New Roman"/>
                <w:sz w:val="24"/>
                <w:szCs w:val="24"/>
              </w:rPr>
            </w:pPr>
          </w:p>
        </w:tc>
      </w:tr>
    </w:tbl>
    <w:p w:rsidR="00542F52" w:rsidRDefault="00542F52"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542F52">
      <w:pPr>
        <w:spacing w:after="0" w:line="240" w:lineRule="auto"/>
        <w:jc w:val="both"/>
        <w:rPr>
          <w:rFonts w:ascii="Times New Roman" w:eastAsia="Times New Roman" w:hAnsi="Times New Roman" w:cs="Times New Roman"/>
          <w:sz w:val="24"/>
          <w:szCs w:val="24"/>
        </w:rPr>
      </w:pPr>
    </w:p>
    <w:p w:rsidR="007308BF" w:rsidRDefault="007308BF" w:rsidP="007308BF">
      <w:pPr>
        <w:pBdr>
          <w:top w:val="single" w:sz="4" w:space="1" w:color="auto"/>
        </w:pBdr>
        <w:spacing w:after="0" w:line="240" w:lineRule="auto"/>
        <w:jc w:val="both"/>
        <w:rPr>
          <w:rFonts w:ascii="Times New Roman" w:eastAsia="Times New Roman" w:hAnsi="Times New Roman" w:cs="Times New Roman"/>
          <w:sz w:val="24"/>
          <w:szCs w:val="24"/>
        </w:rPr>
      </w:pPr>
    </w:p>
    <w:p w:rsidR="00C975E5" w:rsidRDefault="007308BF" w:rsidP="007308BF">
      <w:pPr>
        <w:pBdr>
          <w:top w:val="single" w:sz="4" w:space="1" w:color="auto"/>
        </w:pBdr>
        <w:tabs>
          <w:tab w:val="left" w:pos="13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18.09.2019 tarihli ve 30892 sayılı Resmi Gazete’de yayımlanmıştır. </w:t>
      </w:r>
    </w:p>
    <w:p w:rsidR="009422C2" w:rsidRPr="00E80B23" w:rsidRDefault="009422C2" w:rsidP="009422C2">
      <w:pPr>
        <w:pBdr>
          <w:top w:val="single" w:sz="4" w:space="1" w:color="auto"/>
        </w:pBdr>
        <w:tabs>
          <w:tab w:val="left" w:pos="13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.2019 tarihli ve 30</w:t>
      </w:r>
      <w:r>
        <w:rPr>
          <w:rFonts w:ascii="Times New Roman" w:eastAsia="Times New Roman" w:hAnsi="Times New Roman" w:cs="Times New Roman"/>
          <w:sz w:val="24"/>
          <w:szCs w:val="24"/>
        </w:rPr>
        <w:t>979</w:t>
      </w:r>
      <w:r>
        <w:rPr>
          <w:rFonts w:ascii="Times New Roman" w:eastAsia="Times New Roman" w:hAnsi="Times New Roman" w:cs="Times New Roman"/>
          <w:sz w:val="24"/>
          <w:szCs w:val="24"/>
        </w:rPr>
        <w:t xml:space="preserve"> sayılı Resmi Gazete’de yayımlan</w:t>
      </w:r>
      <w:r>
        <w:rPr>
          <w:rFonts w:ascii="Times New Roman" w:eastAsia="Times New Roman" w:hAnsi="Times New Roman" w:cs="Times New Roman"/>
          <w:sz w:val="24"/>
          <w:szCs w:val="24"/>
        </w:rPr>
        <w:t>an değişiklik</w:t>
      </w:r>
      <w:r>
        <w:rPr>
          <w:rFonts w:ascii="Times New Roman" w:eastAsia="Times New Roman" w:hAnsi="Times New Roman" w:cs="Times New Roman"/>
          <w:sz w:val="24"/>
          <w:szCs w:val="24"/>
        </w:rPr>
        <w:t xml:space="preserve">. </w:t>
      </w:r>
    </w:p>
    <w:p w:rsidR="009422C2" w:rsidRPr="00E80B23" w:rsidRDefault="009422C2" w:rsidP="007308BF">
      <w:pPr>
        <w:pBdr>
          <w:top w:val="single" w:sz="4" w:space="1" w:color="auto"/>
        </w:pBdr>
        <w:tabs>
          <w:tab w:val="left" w:pos="1356"/>
        </w:tabs>
        <w:spacing w:after="0" w:line="240" w:lineRule="auto"/>
        <w:jc w:val="both"/>
        <w:rPr>
          <w:rFonts w:ascii="Times New Roman" w:eastAsia="Times New Roman" w:hAnsi="Times New Roman" w:cs="Times New Roman"/>
          <w:sz w:val="24"/>
          <w:szCs w:val="24"/>
        </w:rPr>
      </w:pPr>
    </w:p>
    <w:p w:rsidR="00C975E5" w:rsidRPr="00E80B23" w:rsidRDefault="00C975E5" w:rsidP="007308BF">
      <w:pPr>
        <w:tabs>
          <w:tab w:val="left" w:pos="567"/>
        </w:tabs>
        <w:spacing w:after="0" w:line="240" w:lineRule="auto"/>
        <w:jc w:val="both"/>
        <w:rPr>
          <w:rFonts w:ascii="Times New Roman" w:eastAsia="Times New Roman" w:hAnsi="Times New Roman" w:cs="Times New Roman"/>
          <w:strike/>
          <w:sz w:val="24"/>
          <w:szCs w:val="24"/>
        </w:rPr>
      </w:pPr>
    </w:p>
    <w:p w:rsidR="002034CA" w:rsidRPr="00E80B23" w:rsidRDefault="002034CA" w:rsidP="007308BF">
      <w:pPr>
        <w:tabs>
          <w:tab w:val="left" w:pos="1215"/>
        </w:tabs>
        <w:spacing w:after="0" w:line="240" w:lineRule="auto"/>
        <w:jc w:val="both"/>
        <w:rPr>
          <w:rFonts w:ascii="Times New Roman" w:eastAsia="Times New Roman" w:hAnsi="Times New Roman" w:cs="Times New Roman"/>
          <w:sz w:val="24"/>
          <w:szCs w:val="24"/>
        </w:rPr>
      </w:pPr>
    </w:p>
    <w:p w:rsidR="002034CA" w:rsidRPr="00E80B23" w:rsidRDefault="002034CA" w:rsidP="007308BF">
      <w:pPr>
        <w:spacing w:after="0" w:line="240" w:lineRule="auto"/>
        <w:ind w:left="-426"/>
        <w:jc w:val="both"/>
        <w:rPr>
          <w:rFonts w:ascii="Times New Roman" w:hAnsi="Times New Roman" w:cs="Times New Roman"/>
          <w:sz w:val="24"/>
          <w:szCs w:val="24"/>
        </w:rPr>
      </w:pPr>
    </w:p>
    <w:sectPr w:rsidR="002034CA" w:rsidRPr="00E80B23" w:rsidSect="00E51CDF">
      <w:footerReference w:type="default" r:id="rId9"/>
      <w:pgSz w:w="11906" w:h="16838"/>
      <w:pgMar w:top="426" w:right="849"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28A" w:rsidRDefault="001A328A" w:rsidP="00673FCD">
      <w:pPr>
        <w:spacing w:after="0" w:line="240" w:lineRule="auto"/>
      </w:pPr>
      <w:r>
        <w:separator/>
      </w:r>
    </w:p>
  </w:endnote>
  <w:endnote w:type="continuationSeparator" w:id="0">
    <w:p w:rsidR="001A328A" w:rsidRDefault="001A328A" w:rsidP="0067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Mincho"/>
    <w:charset w:val="80"/>
    <w:family w:val="auto"/>
    <w:pitch w:val="variable"/>
    <w:sig w:usb0="00000001"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457439"/>
      <w:docPartObj>
        <w:docPartGallery w:val="Page Numbers (Bottom of Page)"/>
        <w:docPartUnique/>
      </w:docPartObj>
    </w:sdtPr>
    <w:sdtEndPr/>
    <w:sdtContent>
      <w:p w:rsidR="00245D92" w:rsidRDefault="00245D92">
        <w:pPr>
          <w:pStyle w:val="Altbilgi"/>
          <w:jc w:val="center"/>
        </w:pPr>
        <w:r>
          <w:fldChar w:fldCharType="begin"/>
        </w:r>
        <w:r>
          <w:instrText>PAGE   \* MERGEFORMAT</w:instrText>
        </w:r>
        <w:r>
          <w:fldChar w:fldCharType="separate"/>
        </w:r>
        <w:r w:rsidR="009422C2">
          <w:rPr>
            <w:noProof/>
          </w:rPr>
          <w:t>13</w:t>
        </w:r>
        <w:r>
          <w:fldChar w:fldCharType="end"/>
        </w:r>
      </w:p>
    </w:sdtContent>
  </w:sdt>
  <w:p w:rsidR="00245D92" w:rsidRDefault="00245D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28A" w:rsidRDefault="001A328A" w:rsidP="00673FCD">
      <w:pPr>
        <w:spacing w:after="0" w:line="240" w:lineRule="auto"/>
      </w:pPr>
      <w:r>
        <w:separator/>
      </w:r>
    </w:p>
  </w:footnote>
  <w:footnote w:type="continuationSeparator" w:id="0">
    <w:p w:rsidR="001A328A" w:rsidRDefault="001A328A" w:rsidP="00673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3396"/>
    <w:multiLevelType w:val="hybridMultilevel"/>
    <w:tmpl w:val="357C5DB6"/>
    <w:lvl w:ilvl="0" w:tplc="8D06BB48">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nsid w:val="11552179"/>
    <w:multiLevelType w:val="hybridMultilevel"/>
    <w:tmpl w:val="03A4215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58D6F67"/>
    <w:multiLevelType w:val="hybridMultilevel"/>
    <w:tmpl w:val="96407B9E"/>
    <w:lvl w:ilvl="0" w:tplc="6CF8CAC6">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335E6412"/>
    <w:multiLevelType w:val="hybridMultilevel"/>
    <w:tmpl w:val="386CE378"/>
    <w:lvl w:ilvl="0" w:tplc="B9EADCB8">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
    <w:nsid w:val="404308DB"/>
    <w:multiLevelType w:val="hybridMultilevel"/>
    <w:tmpl w:val="7AE2A4CC"/>
    <w:lvl w:ilvl="0" w:tplc="DC2C077C">
      <w:start w:val="2"/>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num w:numId="1">
    <w:abstractNumId w:val="2"/>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CA"/>
    <w:rsid w:val="00004891"/>
    <w:rsid w:val="00005722"/>
    <w:rsid w:val="00006AF2"/>
    <w:rsid w:val="00006B84"/>
    <w:rsid w:val="00021E27"/>
    <w:rsid w:val="000319D0"/>
    <w:rsid w:val="0003361D"/>
    <w:rsid w:val="00033926"/>
    <w:rsid w:val="00034DAA"/>
    <w:rsid w:val="00042107"/>
    <w:rsid w:val="00044EDE"/>
    <w:rsid w:val="00045821"/>
    <w:rsid w:val="00046FFC"/>
    <w:rsid w:val="00047B32"/>
    <w:rsid w:val="000557DA"/>
    <w:rsid w:val="0006098A"/>
    <w:rsid w:val="00061EA1"/>
    <w:rsid w:val="0006254D"/>
    <w:rsid w:val="000633DF"/>
    <w:rsid w:val="000638FD"/>
    <w:rsid w:val="00063B58"/>
    <w:rsid w:val="000658F0"/>
    <w:rsid w:val="0006619B"/>
    <w:rsid w:val="00085003"/>
    <w:rsid w:val="0008508B"/>
    <w:rsid w:val="00086B70"/>
    <w:rsid w:val="000872E7"/>
    <w:rsid w:val="0009542A"/>
    <w:rsid w:val="00095E0B"/>
    <w:rsid w:val="000970F9"/>
    <w:rsid w:val="000A145F"/>
    <w:rsid w:val="000A4B12"/>
    <w:rsid w:val="000A5B7B"/>
    <w:rsid w:val="000B163C"/>
    <w:rsid w:val="000B1EE3"/>
    <w:rsid w:val="000B2D53"/>
    <w:rsid w:val="000B2EFC"/>
    <w:rsid w:val="000B3086"/>
    <w:rsid w:val="000C4C75"/>
    <w:rsid w:val="000C6218"/>
    <w:rsid w:val="000C7307"/>
    <w:rsid w:val="000C7806"/>
    <w:rsid w:val="000D0D67"/>
    <w:rsid w:val="000D293E"/>
    <w:rsid w:val="000D3CAE"/>
    <w:rsid w:val="000D6D70"/>
    <w:rsid w:val="000E0D31"/>
    <w:rsid w:val="000E377E"/>
    <w:rsid w:val="000E563E"/>
    <w:rsid w:val="000E72B7"/>
    <w:rsid w:val="000F36ED"/>
    <w:rsid w:val="000F4139"/>
    <w:rsid w:val="000F486F"/>
    <w:rsid w:val="000F6C27"/>
    <w:rsid w:val="00103320"/>
    <w:rsid w:val="001079A0"/>
    <w:rsid w:val="0011023D"/>
    <w:rsid w:val="001114DE"/>
    <w:rsid w:val="0011311B"/>
    <w:rsid w:val="001163EE"/>
    <w:rsid w:val="00122A9A"/>
    <w:rsid w:val="001310D9"/>
    <w:rsid w:val="001313EA"/>
    <w:rsid w:val="00134DAC"/>
    <w:rsid w:val="001363C3"/>
    <w:rsid w:val="001452C8"/>
    <w:rsid w:val="00150DED"/>
    <w:rsid w:val="00152265"/>
    <w:rsid w:val="00152CCE"/>
    <w:rsid w:val="0015410C"/>
    <w:rsid w:val="00166143"/>
    <w:rsid w:val="0016669E"/>
    <w:rsid w:val="001710A3"/>
    <w:rsid w:val="00172574"/>
    <w:rsid w:val="001754E3"/>
    <w:rsid w:val="0017644B"/>
    <w:rsid w:val="00182685"/>
    <w:rsid w:val="001837EA"/>
    <w:rsid w:val="0018711E"/>
    <w:rsid w:val="00190DCF"/>
    <w:rsid w:val="00191334"/>
    <w:rsid w:val="00196697"/>
    <w:rsid w:val="001A328A"/>
    <w:rsid w:val="001A3330"/>
    <w:rsid w:val="001A38AD"/>
    <w:rsid w:val="001B482D"/>
    <w:rsid w:val="001B797D"/>
    <w:rsid w:val="001C43F4"/>
    <w:rsid w:val="001C52D2"/>
    <w:rsid w:val="001D352B"/>
    <w:rsid w:val="001D5E45"/>
    <w:rsid w:val="001D71A0"/>
    <w:rsid w:val="001D720A"/>
    <w:rsid w:val="001E0554"/>
    <w:rsid w:val="001E2399"/>
    <w:rsid w:val="001E2ADB"/>
    <w:rsid w:val="001F2104"/>
    <w:rsid w:val="001F3B0B"/>
    <w:rsid w:val="0020167E"/>
    <w:rsid w:val="00201EB9"/>
    <w:rsid w:val="002034CA"/>
    <w:rsid w:val="002034D2"/>
    <w:rsid w:val="0021054C"/>
    <w:rsid w:val="002119E3"/>
    <w:rsid w:val="00211D7D"/>
    <w:rsid w:val="00213151"/>
    <w:rsid w:val="00213ED2"/>
    <w:rsid w:val="00214328"/>
    <w:rsid w:val="00220A9F"/>
    <w:rsid w:val="00220F84"/>
    <w:rsid w:val="00226037"/>
    <w:rsid w:val="00230578"/>
    <w:rsid w:val="0023780D"/>
    <w:rsid w:val="0023789F"/>
    <w:rsid w:val="00237BAD"/>
    <w:rsid w:val="002401E5"/>
    <w:rsid w:val="0024426D"/>
    <w:rsid w:val="00245D92"/>
    <w:rsid w:val="00245EC3"/>
    <w:rsid w:val="00251092"/>
    <w:rsid w:val="0025587C"/>
    <w:rsid w:val="002560F2"/>
    <w:rsid w:val="00262D17"/>
    <w:rsid w:val="00286B1B"/>
    <w:rsid w:val="002870A9"/>
    <w:rsid w:val="0028715C"/>
    <w:rsid w:val="002874A1"/>
    <w:rsid w:val="00287F77"/>
    <w:rsid w:val="002927F4"/>
    <w:rsid w:val="00293454"/>
    <w:rsid w:val="0029466D"/>
    <w:rsid w:val="00296128"/>
    <w:rsid w:val="002A2774"/>
    <w:rsid w:val="002A628B"/>
    <w:rsid w:val="002B22CA"/>
    <w:rsid w:val="002B5C7D"/>
    <w:rsid w:val="002C4793"/>
    <w:rsid w:val="002D18D4"/>
    <w:rsid w:val="002D2B8E"/>
    <w:rsid w:val="002D778D"/>
    <w:rsid w:val="002E327B"/>
    <w:rsid w:val="002F6F40"/>
    <w:rsid w:val="00300E3B"/>
    <w:rsid w:val="00304F9A"/>
    <w:rsid w:val="00305799"/>
    <w:rsid w:val="00306DB3"/>
    <w:rsid w:val="00306F58"/>
    <w:rsid w:val="003217FA"/>
    <w:rsid w:val="003230F1"/>
    <w:rsid w:val="00323CCC"/>
    <w:rsid w:val="003255CD"/>
    <w:rsid w:val="003336AF"/>
    <w:rsid w:val="003343C1"/>
    <w:rsid w:val="003356E8"/>
    <w:rsid w:val="00337E11"/>
    <w:rsid w:val="00344D8C"/>
    <w:rsid w:val="00346B4F"/>
    <w:rsid w:val="00364CD6"/>
    <w:rsid w:val="00365550"/>
    <w:rsid w:val="003671B0"/>
    <w:rsid w:val="00371CA1"/>
    <w:rsid w:val="003726A5"/>
    <w:rsid w:val="0037302B"/>
    <w:rsid w:val="00373180"/>
    <w:rsid w:val="003837D7"/>
    <w:rsid w:val="00383FEB"/>
    <w:rsid w:val="00387699"/>
    <w:rsid w:val="00392B63"/>
    <w:rsid w:val="003A24CF"/>
    <w:rsid w:val="003A59E5"/>
    <w:rsid w:val="003B16C1"/>
    <w:rsid w:val="003B219D"/>
    <w:rsid w:val="003C1B36"/>
    <w:rsid w:val="003C519E"/>
    <w:rsid w:val="003C51CA"/>
    <w:rsid w:val="003C583D"/>
    <w:rsid w:val="003C5C25"/>
    <w:rsid w:val="003D0CB4"/>
    <w:rsid w:val="003D18C3"/>
    <w:rsid w:val="003D7AD7"/>
    <w:rsid w:val="003E17F7"/>
    <w:rsid w:val="003E6395"/>
    <w:rsid w:val="003F00E4"/>
    <w:rsid w:val="003F0A1F"/>
    <w:rsid w:val="003F4F5A"/>
    <w:rsid w:val="003F6398"/>
    <w:rsid w:val="00404467"/>
    <w:rsid w:val="00410459"/>
    <w:rsid w:val="0041316E"/>
    <w:rsid w:val="00417E22"/>
    <w:rsid w:val="00422FFE"/>
    <w:rsid w:val="004310FA"/>
    <w:rsid w:val="004321BB"/>
    <w:rsid w:val="00435F6B"/>
    <w:rsid w:val="00436249"/>
    <w:rsid w:val="00441571"/>
    <w:rsid w:val="004436E8"/>
    <w:rsid w:val="004462D5"/>
    <w:rsid w:val="00452424"/>
    <w:rsid w:val="00454DFF"/>
    <w:rsid w:val="00456869"/>
    <w:rsid w:val="00461F6B"/>
    <w:rsid w:val="00462945"/>
    <w:rsid w:val="00466EE3"/>
    <w:rsid w:val="0046778D"/>
    <w:rsid w:val="00470710"/>
    <w:rsid w:val="00474A16"/>
    <w:rsid w:val="00476247"/>
    <w:rsid w:val="00476C08"/>
    <w:rsid w:val="004811B9"/>
    <w:rsid w:val="00483CC0"/>
    <w:rsid w:val="00487070"/>
    <w:rsid w:val="004928F5"/>
    <w:rsid w:val="00492DF8"/>
    <w:rsid w:val="0049370A"/>
    <w:rsid w:val="00493B05"/>
    <w:rsid w:val="004A4982"/>
    <w:rsid w:val="004A614D"/>
    <w:rsid w:val="004A710B"/>
    <w:rsid w:val="004A733E"/>
    <w:rsid w:val="004B1550"/>
    <w:rsid w:val="004C2E0C"/>
    <w:rsid w:val="004C4FD5"/>
    <w:rsid w:val="004D3D40"/>
    <w:rsid w:val="004D5710"/>
    <w:rsid w:val="004E0988"/>
    <w:rsid w:val="004E0EE0"/>
    <w:rsid w:val="004E53EB"/>
    <w:rsid w:val="004E5A85"/>
    <w:rsid w:val="004E7D8B"/>
    <w:rsid w:val="004F0984"/>
    <w:rsid w:val="004F0B5C"/>
    <w:rsid w:val="004F35D6"/>
    <w:rsid w:val="004F49C4"/>
    <w:rsid w:val="004F4DBA"/>
    <w:rsid w:val="004F4F65"/>
    <w:rsid w:val="004F63CB"/>
    <w:rsid w:val="00506DD8"/>
    <w:rsid w:val="005076FD"/>
    <w:rsid w:val="00507A19"/>
    <w:rsid w:val="00510E34"/>
    <w:rsid w:val="005128C2"/>
    <w:rsid w:val="00516926"/>
    <w:rsid w:val="005207C2"/>
    <w:rsid w:val="00521E3C"/>
    <w:rsid w:val="00531FDC"/>
    <w:rsid w:val="00533F27"/>
    <w:rsid w:val="0053629C"/>
    <w:rsid w:val="00542F52"/>
    <w:rsid w:val="00543331"/>
    <w:rsid w:val="00545F7A"/>
    <w:rsid w:val="0054736C"/>
    <w:rsid w:val="005504A3"/>
    <w:rsid w:val="00551AA1"/>
    <w:rsid w:val="005533A1"/>
    <w:rsid w:val="00554E9B"/>
    <w:rsid w:val="005565C7"/>
    <w:rsid w:val="00556FE4"/>
    <w:rsid w:val="00561213"/>
    <w:rsid w:val="00564C8D"/>
    <w:rsid w:val="00575618"/>
    <w:rsid w:val="00577E78"/>
    <w:rsid w:val="00593ABC"/>
    <w:rsid w:val="005958BC"/>
    <w:rsid w:val="005A2299"/>
    <w:rsid w:val="005A28CD"/>
    <w:rsid w:val="005A4759"/>
    <w:rsid w:val="005A7FC3"/>
    <w:rsid w:val="005B05BD"/>
    <w:rsid w:val="005B0C7E"/>
    <w:rsid w:val="005B38D9"/>
    <w:rsid w:val="005C07D3"/>
    <w:rsid w:val="005C2508"/>
    <w:rsid w:val="005D0A29"/>
    <w:rsid w:val="005D7F3C"/>
    <w:rsid w:val="005E2726"/>
    <w:rsid w:val="005E3626"/>
    <w:rsid w:val="005E4705"/>
    <w:rsid w:val="005E6244"/>
    <w:rsid w:val="005E6D86"/>
    <w:rsid w:val="005F2B67"/>
    <w:rsid w:val="005F552D"/>
    <w:rsid w:val="005F5D6C"/>
    <w:rsid w:val="00601238"/>
    <w:rsid w:val="0060764F"/>
    <w:rsid w:val="006077A6"/>
    <w:rsid w:val="00607A12"/>
    <w:rsid w:val="0061077F"/>
    <w:rsid w:val="006118FF"/>
    <w:rsid w:val="00631044"/>
    <w:rsid w:val="00634914"/>
    <w:rsid w:val="00634981"/>
    <w:rsid w:val="00636695"/>
    <w:rsid w:val="00637B73"/>
    <w:rsid w:val="0065547D"/>
    <w:rsid w:val="006572CA"/>
    <w:rsid w:val="00657B09"/>
    <w:rsid w:val="00662CE1"/>
    <w:rsid w:val="006653BF"/>
    <w:rsid w:val="00667BF5"/>
    <w:rsid w:val="00672922"/>
    <w:rsid w:val="00673FCD"/>
    <w:rsid w:val="00676E54"/>
    <w:rsid w:val="00677067"/>
    <w:rsid w:val="00690392"/>
    <w:rsid w:val="0069128A"/>
    <w:rsid w:val="00691EF2"/>
    <w:rsid w:val="006943E7"/>
    <w:rsid w:val="00695CF3"/>
    <w:rsid w:val="006A070F"/>
    <w:rsid w:val="006A56E5"/>
    <w:rsid w:val="006A5D13"/>
    <w:rsid w:val="006A6040"/>
    <w:rsid w:val="006B2AFE"/>
    <w:rsid w:val="006B3ED7"/>
    <w:rsid w:val="006C1CF5"/>
    <w:rsid w:val="006D0E94"/>
    <w:rsid w:val="006D6C89"/>
    <w:rsid w:val="006F77C6"/>
    <w:rsid w:val="007003D3"/>
    <w:rsid w:val="007021EA"/>
    <w:rsid w:val="00704CA1"/>
    <w:rsid w:val="0070673C"/>
    <w:rsid w:val="00710E00"/>
    <w:rsid w:val="007133BA"/>
    <w:rsid w:val="007140CA"/>
    <w:rsid w:val="00716C0C"/>
    <w:rsid w:val="00717B16"/>
    <w:rsid w:val="007302CC"/>
    <w:rsid w:val="00730336"/>
    <w:rsid w:val="007308BF"/>
    <w:rsid w:val="00735184"/>
    <w:rsid w:val="0074124A"/>
    <w:rsid w:val="00741AD0"/>
    <w:rsid w:val="007420D9"/>
    <w:rsid w:val="007456B9"/>
    <w:rsid w:val="007473A5"/>
    <w:rsid w:val="00750BA9"/>
    <w:rsid w:val="00751EC2"/>
    <w:rsid w:val="00752F58"/>
    <w:rsid w:val="007616F2"/>
    <w:rsid w:val="00765E51"/>
    <w:rsid w:val="007670F4"/>
    <w:rsid w:val="00774C31"/>
    <w:rsid w:val="00776098"/>
    <w:rsid w:val="007764B0"/>
    <w:rsid w:val="0077755D"/>
    <w:rsid w:val="007838FB"/>
    <w:rsid w:val="0078462E"/>
    <w:rsid w:val="0078573D"/>
    <w:rsid w:val="00786879"/>
    <w:rsid w:val="00787137"/>
    <w:rsid w:val="00793EDE"/>
    <w:rsid w:val="007B0C83"/>
    <w:rsid w:val="007B1FDC"/>
    <w:rsid w:val="007B21C4"/>
    <w:rsid w:val="007B5C6A"/>
    <w:rsid w:val="007C03BC"/>
    <w:rsid w:val="007C0A8B"/>
    <w:rsid w:val="007C0E9E"/>
    <w:rsid w:val="007D50B0"/>
    <w:rsid w:val="007D644A"/>
    <w:rsid w:val="007D6C88"/>
    <w:rsid w:val="007E0CB4"/>
    <w:rsid w:val="007E7BFF"/>
    <w:rsid w:val="007F13FB"/>
    <w:rsid w:val="007F6E71"/>
    <w:rsid w:val="00800371"/>
    <w:rsid w:val="00807889"/>
    <w:rsid w:val="00810F4D"/>
    <w:rsid w:val="00811FE3"/>
    <w:rsid w:val="00815BB8"/>
    <w:rsid w:val="00816C6A"/>
    <w:rsid w:val="0082019F"/>
    <w:rsid w:val="00824DB0"/>
    <w:rsid w:val="00824E0E"/>
    <w:rsid w:val="00827B81"/>
    <w:rsid w:val="00835194"/>
    <w:rsid w:val="0083740B"/>
    <w:rsid w:val="00840FEB"/>
    <w:rsid w:val="00854CB7"/>
    <w:rsid w:val="00857B2D"/>
    <w:rsid w:val="00861016"/>
    <w:rsid w:val="008626FF"/>
    <w:rsid w:val="00865189"/>
    <w:rsid w:val="00866C8F"/>
    <w:rsid w:val="0087194B"/>
    <w:rsid w:val="00873A6E"/>
    <w:rsid w:val="008821E3"/>
    <w:rsid w:val="0088429F"/>
    <w:rsid w:val="00884F1E"/>
    <w:rsid w:val="00886E57"/>
    <w:rsid w:val="00893D78"/>
    <w:rsid w:val="00894B46"/>
    <w:rsid w:val="00894D31"/>
    <w:rsid w:val="00895261"/>
    <w:rsid w:val="008979B9"/>
    <w:rsid w:val="008A169F"/>
    <w:rsid w:val="008A2A01"/>
    <w:rsid w:val="008A2D1A"/>
    <w:rsid w:val="008A53EC"/>
    <w:rsid w:val="008B0C69"/>
    <w:rsid w:val="008B33AA"/>
    <w:rsid w:val="008D0A08"/>
    <w:rsid w:val="008D26B2"/>
    <w:rsid w:val="008D2C82"/>
    <w:rsid w:val="008E2EC0"/>
    <w:rsid w:val="008E4773"/>
    <w:rsid w:val="008E62FE"/>
    <w:rsid w:val="008F087E"/>
    <w:rsid w:val="008F1D2E"/>
    <w:rsid w:val="008F37FC"/>
    <w:rsid w:val="00900381"/>
    <w:rsid w:val="00904980"/>
    <w:rsid w:val="009125B7"/>
    <w:rsid w:val="00921BA9"/>
    <w:rsid w:val="00924F3A"/>
    <w:rsid w:val="009261FC"/>
    <w:rsid w:val="00926F8D"/>
    <w:rsid w:val="00941F72"/>
    <w:rsid w:val="009422C2"/>
    <w:rsid w:val="009455D0"/>
    <w:rsid w:val="009549C8"/>
    <w:rsid w:val="009551AF"/>
    <w:rsid w:val="0095523C"/>
    <w:rsid w:val="00960E4A"/>
    <w:rsid w:val="00965D1D"/>
    <w:rsid w:val="0097094C"/>
    <w:rsid w:val="00970BB0"/>
    <w:rsid w:val="00973672"/>
    <w:rsid w:val="0098022A"/>
    <w:rsid w:val="00985004"/>
    <w:rsid w:val="00987A39"/>
    <w:rsid w:val="00987E24"/>
    <w:rsid w:val="009914BA"/>
    <w:rsid w:val="00991B07"/>
    <w:rsid w:val="009A0566"/>
    <w:rsid w:val="009A4340"/>
    <w:rsid w:val="009A59AC"/>
    <w:rsid w:val="009A7419"/>
    <w:rsid w:val="009B056A"/>
    <w:rsid w:val="009B0A43"/>
    <w:rsid w:val="009B4FB6"/>
    <w:rsid w:val="009B58A3"/>
    <w:rsid w:val="009B69A2"/>
    <w:rsid w:val="009B7965"/>
    <w:rsid w:val="009C0E29"/>
    <w:rsid w:val="009C4113"/>
    <w:rsid w:val="009C70D2"/>
    <w:rsid w:val="009D09CD"/>
    <w:rsid w:val="009D1F91"/>
    <w:rsid w:val="009D2206"/>
    <w:rsid w:val="009D25E1"/>
    <w:rsid w:val="009D26A8"/>
    <w:rsid w:val="009D5909"/>
    <w:rsid w:val="009E0901"/>
    <w:rsid w:val="009E47A2"/>
    <w:rsid w:val="009F1AE2"/>
    <w:rsid w:val="009F548A"/>
    <w:rsid w:val="009F5B22"/>
    <w:rsid w:val="00A1120B"/>
    <w:rsid w:val="00A121A3"/>
    <w:rsid w:val="00A13390"/>
    <w:rsid w:val="00A167FE"/>
    <w:rsid w:val="00A1688A"/>
    <w:rsid w:val="00A172F0"/>
    <w:rsid w:val="00A200C9"/>
    <w:rsid w:val="00A2616E"/>
    <w:rsid w:val="00A3097A"/>
    <w:rsid w:val="00A35F40"/>
    <w:rsid w:val="00A40651"/>
    <w:rsid w:val="00A40CA7"/>
    <w:rsid w:val="00A41DDE"/>
    <w:rsid w:val="00A468AC"/>
    <w:rsid w:val="00A53A22"/>
    <w:rsid w:val="00A56AB7"/>
    <w:rsid w:val="00A56E80"/>
    <w:rsid w:val="00A622F5"/>
    <w:rsid w:val="00A67FA2"/>
    <w:rsid w:val="00A835B1"/>
    <w:rsid w:val="00A84729"/>
    <w:rsid w:val="00A84CEA"/>
    <w:rsid w:val="00A87CC9"/>
    <w:rsid w:val="00A90E6A"/>
    <w:rsid w:val="00AA0147"/>
    <w:rsid w:val="00AA0882"/>
    <w:rsid w:val="00AA6220"/>
    <w:rsid w:val="00AB280E"/>
    <w:rsid w:val="00AB3CCF"/>
    <w:rsid w:val="00AC00D8"/>
    <w:rsid w:val="00AC46B4"/>
    <w:rsid w:val="00AD383A"/>
    <w:rsid w:val="00AD66DE"/>
    <w:rsid w:val="00AD777D"/>
    <w:rsid w:val="00AE7464"/>
    <w:rsid w:val="00AE7B91"/>
    <w:rsid w:val="00AF7D9A"/>
    <w:rsid w:val="00B003D8"/>
    <w:rsid w:val="00B0040C"/>
    <w:rsid w:val="00B03A90"/>
    <w:rsid w:val="00B0407C"/>
    <w:rsid w:val="00B10AB8"/>
    <w:rsid w:val="00B1291F"/>
    <w:rsid w:val="00B21D41"/>
    <w:rsid w:val="00B2749C"/>
    <w:rsid w:val="00B277DA"/>
    <w:rsid w:val="00B27CA8"/>
    <w:rsid w:val="00B371DC"/>
    <w:rsid w:val="00B41D18"/>
    <w:rsid w:val="00B46758"/>
    <w:rsid w:val="00B47339"/>
    <w:rsid w:val="00B5704A"/>
    <w:rsid w:val="00B579E7"/>
    <w:rsid w:val="00B64524"/>
    <w:rsid w:val="00B65F2D"/>
    <w:rsid w:val="00B66B7B"/>
    <w:rsid w:val="00B709E6"/>
    <w:rsid w:val="00B70EDD"/>
    <w:rsid w:val="00B71044"/>
    <w:rsid w:val="00B73750"/>
    <w:rsid w:val="00B75BFC"/>
    <w:rsid w:val="00B814EE"/>
    <w:rsid w:val="00B82069"/>
    <w:rsid w:val="00B83B52"/>
    <w:rsid w:val="00B86231"/>
    <w:rsid w:val="00B86399"/>
    <w:rsid w:val="00B92240"/>
    <w:rsid w:val="00B93892"/>
    <w:rsid w:val="00B966BD"/>
    <w:rsid w:val="00B97D86"/>
    <w:rsid w:val="00BA2079"/>
    <w:rsid w:val="00BA2F5D"/>
    <w:rsid w:val="00BA7670"/>
    <w:rsid w:val="00BB0499"/>
    <w:rsid w:val="00BB11A4"/>
    <w:rsid w:val="00BB4EC2"/>
    <w:rsid w:val="00BC2514"/>
    <w:rsid w:val="00BC33CE"/>
    <w:rsid w:val="00BC477A"/>
    <w:rsid w:val="00BC48A7"/>
    <w:rsid w:val="00BD25AC"/>
    <w:rsid w:val="00BD38C4"/>
    <w:rsid w:val="00BD3C16"/>
    <w:rsid w:val="00BE56A6"/>
    <w:rsid w:val="00BE6178"/>
    <w:rsid w:val="00BE779E"/>
    <w:rsid w:val="00BF16CD"/>
    <w:rsid w:val="00BF28C2"/>
    <w:rsid w:val="00BF63C4"/>
    <w:rsid w:val="00BF64DA"/>
    <w:rsid w:val="00C006BA"/>
    <w:rsid w:val="00C01177"/>
    <w:rsid w:val="00C01C27"/>
    <w:rsid w:val="00C028B8"/>
    <w:rsid w:val="00C0409B"/>
    <w:rsid w:val="00C07A40"/>
    <w:rsid w:val="00C07B55"/>
    <w:rsid w:val="00C1110E"/>
    <w:rsid w:val="00C1175F"/>
    <w:rsid w:val="00C16347"/>
    <w:rsid w:val="00C17E0B"/>
    <w:rsid w:val="00C221D2"/>
    <w:rsid w:val="00C23FFD"/>
    <w:rsid w:val="00C27B40"/>
    <w:rsid w:val="00C30973"/>
    <w:rsid w:val="00C37F11"/>
    <w:rsid w:val="00C4236E"/>
    <w:rsid w:val="00C433B2"/>
    <w:rsid w:val="00C465B5"/>
    <w:rsid w:val="00C50CF1"/>
    <w:rsid w:val="00C53A4D"/>
    <w:rsid w:val="00C55CBF"/>
    <w:rsid w:val="00C56B18"/>
    <w:rsid w:val="00C57BA2"/>
    <w:rsid w:val="00C609CE"/>
    <w:rsid w:val="00C70D10"/>
    <w:rsid w:val="00C7217A"/>
    <w:rsid w:val="00C81AB6"/>
    <w:rsid w:val="00C82C26"/>
    <w:rsid w:val="00C94871"/>
    <w:rsid w:val="00C975E5"/>
    <w:rsid w:val="00CA5688"/>
    <w:rsid w:val="00CA5DE5"/>
    <w:rsid w:val="00CA742F"/>
    <w:rsid w:val="00CB04CD"/>
    <w:rsid w:val="00CB231D"/>
    <w:rsid w:val="00CB27B2"/>
    <w:rsid w:val="00CB6DE2"/>
    <w:rsid w:val="00CC228C"/>
    <w:rsid w:val="00CC23F5"/>
    <w:rsid w:val="00CC341D"/>
    <w:rsid w:val="00CC3712"/>
    <w:rsid w:val="00CC3933"/>
    <w:rsid w:val="00CD5BCA"/>
    <w:rsid w:val="00CE23B7"/>
    <w:rsid w:val="00CE6108"/>
    <w:rsid w:val="00CF27C2"/>
    <w:rsid w:val="00CF3B4C"/>
    <w:rsid w:val="00CF48D6"/>
    <w:rsid w:val="00CF4B2A"/>
    <w:rsid w:val="00CF6D85"/>
    <w:rsid w:val="00D04793"/>
    <w:rsid w:val="00D06427"/>
    <w:rsid w:val="00D07265"/>
    <w:rsid w:val="00D138E4"/>
    <w:rsid w:val="00D13E2A"/>
    <w:rsid w:val="00D20BD1"/>
    <w:rsid w:val="00D2237B"/>
    <w:rsid w:val="00D2420B"/>
    <w:rsid w:val="00D24E6D"/>
    <w:rsid w:val="00D26F2E"/>
    <w:rsid w:val="00D27237"/>
    <w:rsid w:val="00D31E42"/>
    <w:rsid w:val="00D37A07"/>
    <w:rsid w:val="00D42951"/>
    <w:rsid w:val="00D43371"/>
    <w:rsid w:val="00D44D2F"/>
    <w:rsid w:val="00D4645A"/>
    <w:rsid w:val="00D51E90"/>
    <w:rsid w:val="00D547E4"/>
    <w:rsid w:val="00D5637C"/>
    <w:rsid w:val="00D5667E"/>
    <w:rsid w:val="00D57E4D"/>
    <w:rsid w:val="00D605CF"/>
    <w:rsid w:val="00D60BA4"/>
    <w:rsid w:val="00D655E9"/>
    <w:rsid w:val="00D679E4"/>
    <w:rsid w:val="00D724B7"/>
    <w:rsid w:val="00D73F10"/>
    <w:rsid w:val="00D75397"/>
    <w:rsid w:val="00D76E70"/>
    <w:rsid w:val="00D80898"/>
    <w:rsid w:val="00D80B10"/>
    <w:rsid w:val="00D819C2"/>
    <w:rsid w:val="00D81E8C"/>
    <w:rsid w:val="00D8322F"/>
    <w:rsid w:val="00D83599"/>
    <w:rsid w:val="00D84EA1"/>
    <w:rsid w:val="00D85D70"/>
    <w:rsid w:val="00D92ABA"/>
    <w:rsid w:val="00D97AD2"/>
    <w:rsid w:val="00DA1B06"/>
    <w:rsid w:val="00DA2814"/>
    <w:rsid w:val="00DA387C"/>
    <w:rsid w:val="00DA4AED"/>
    <w:rsid w:val="00DA707A"/>
    <w:rsid w:val="00DB2156"/>
    <w:rsid w:val="00DB2CC1"/>
    <w:rsid w:val="00DD03E8"/>
    <w:rsid w:val="00DD1195"/>
    <w:rsid w:val="00DD212A"/>
    <w:rsid w:val="00DD2830"/>
    <w:rsid w:val="00DD29E2"/>
    <w:rsid w:val="00DD313B"/>
    <w:rsid w:val="00DD387F"/>
    <w:rsid w:val="00DD409A"/>
    <w:rsid w:val="00DD65D2"/>
    <w:rsid w:val="00DE096B"/>
    <w:rsid w:val="00DE0B3F"/>
    <w:rsid w:val="00DE1164"/>
    <w:rsid w:val="00DF0BEB"/>
    <w:rsid w:val="00E01E2B"/>
    <w:rsid w:val="00E025F3"/>
    <w:rsid w:val="00E10FC3"/>
    <w:rsid w:val="00E14DB2"/>
    <w:rsid w:val="00E2028F"/>
    <w:rsid w:val="00E20CCC"/>
    <w:rsid w:val="00E30571"/>
    <w:rsid w:val="00E3072F"/>
    <w:rsid w:val="00E308E1"/>
    <w:rsid w:val="00E31A98"/>
    <w:rsid w:val="00E32962"/>
    <w:rsid w:val="00E34583"/>
    <w:rsid w:val="00E3543F"/>
    <w:rsid w:val="00E35CFE"/>
    <w:rsid w:val="00E35E62"/>
    <w:rsid w:val="00E410D1"/>
    <w:rsid w:val="00E414BA"/>
    <w:rsid w:val="00E43310"/>
    <w:rsid w:val="00E51CDF"/>
    <w:rsid w:val="00E53C7A"/>
    <w:rsid w:val="00E54298"/>
    <w:rsid w:val="00E5473C"/>
    <w:rsid w:val="00E55AFE"/>
    <w:rsid w:val="00E56E31"/>
    <w:rsid w:val="00E60635"/>
    <w:rsid w:val="00E66D23"/>
    <w:rsid w:val="00E74152"/>
    <w:rsid w:val="00E76568"/>
    <w:rsid w:val="00E769D3"/>
    <w:rsid w:val="00E778AD"/>
    <w:rsid w:val="00E77A2D"/>
    <w:rsid w:val="00E80B23"/>
    <w:rsid w:val="00E90B36"/>
    <w:rsid w:val="00E93C40"/>
    <w:rsid w:val="00E95188"/>
    <w:rsid w:val="00EA3B53"/>
    <w:rsid w:val="00EA4BF0"/>
    <w:rsid w:val="00EB060C"/>
    <w:rsid w:val="00EB3A77"/>
    <w:rsid w:val="00EC34B0"/>
    <w:rsid w:val="00EC5311"/>
    <w:rsid w:val="00EC7482"/>
    <w:rsid w:val="00ED671D"/>
    <w:rsid w:val="00ED6B36"/>
    <w:rsid w:val="00EE5031"/>
    <w:rsid w:val="00EF6EC1"/>
    <w:rsid w:val="00F02217"/>
    <w:rsid w:val="00F14DCA"/>
    <w:rsid w:val="00F14F00"/>
    <w:rsid w:val="00F20971"/>
    <w:rsid w:val="00F21032"/>
    <w:rsid w:val="00F22EAB"/>
    <w:rsid w:val="00F243AB"/>
    <w:rsid w:val="00F24863"/>
    <w:rsid w:val="00F36143"/>
    <w:rsid w:val="00F40D04"/>
    <w:rsid w:val="00F42C9B"/>
    <w:rsid w:val="00F44886"/>
    <w:rsid w:val="00F51C87"/>
    <w:rsid w:val="00F521F5"/>
    <w:rsid w:val="00F655AA"/>
    <w:rsid w:val="00F66807"/>
    <w:rsid w:val="00F679AE"/>
    <w:rsid w:val="00F7502C"/>
    <w:rsid w:val="00F76879"/>
    <w:rsid w:val="00F82D29"/>
    <w:rsid w:val="00F86EF4"/>
    <w:rsid w:val="00F87D9C"/>
    <w:rsid w:val="00F9241A"/>
    <w:rsid w:val="00F956BA"/>
    <w:rsid w:val="00F96D0F"/>
    <w:rsid w:val="00FB05D2"/>
    <w:rsid w:val="00FB255B"/>
    <w:rsid w:val="00FB48CF"/>
    <w:rsid w:val="00FB5574"/>
    <w:rsid w:val="00FD2BCD"/>
    <w:rsid w:val="00FD2EE7"/>
    <w:rsid w:val="00FE0DF9"/>
    <w:rsid w:val="00FE490F"/>
    <w:rsid w:val="00FE56D9"/>
    <w:rsid w:val="00FF7F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D605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unhideWhenUsed/>
    <w:qFormat/>
    <w:rsid w:val="007473A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811FE3"/>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D6B36"/>
  </w:style>
  <w:style w:type="character" w:styleId="Vurgu">
    <w:name w:val="Emphasis"/>
    <w:basedOn w:val="VarsaylanParagrafYazTipi"/>
    <w:uiPriority w:val="20"/>
    <w:qFormat/>
    <w:rsid w:val="00ED6B36"/>
    <w:rPr>
      <w:i/>
      <w:iCs/>
    </w:rPr>
  </w:style>
  <w:style w:type="character" w:styleId="Gl">
    <w:name w:val="Strong"/>
    <w:basedOn w:val="VarsaylanParagrafYazTipi"/>
    <w:uiPriority w:val="22"/>
    <w:qFormat/>
    <w:rsid w:val="00ED6B36"/>
    <w:rPr>
      <w:b/>
      <w:bCs/>
    </w:rPr>
  </w:style>
  <w:style w:type="paragraph" w:styleId="ListeParagraf">
    <w:name w:val="List Paragraph"/>
    <w:basedOn w:val="Normal"/>
    <w:uiPriority w:val="34"/>
    <w:qFormat/>
    <w:rsid w:val="00493B05"/>
    <w:pPr>
      <w:ind w:left="720"/>
      <w:contextualSpacing/>
    </w:pPr>
  </w:style>
  <w:style w:type="paragraph" w:customStyle="1" w:styleId="Maddeler">
    <w:name w:val="Maddeler"/>
    <w:basedOn w:val="Normal"/>
    <w:rsid w:val="00296128"/>
    <w:pPr>
      <w:spacing w:before="60" w:after="60" w:line="240" w:lineRule="auto"/>
      <w:ind w:left="567" w:hanging="567"/>
      <w:jc w:val="both"/>
    </w:pPr>
    <w:rPr>
      <w:rFonts w:ascii="Calibri" w:eastAsia="Times New Roman" w:hAnsi="Calibri" w:cs="Times New Roman"/>
    </w:rPr>
  </w:style>
  <w:style w:type="paragraph" w:styleId="DzMetin">
    <w:name w:val="Plain Text"/>
    <w:basedOn w:val="Normal"/>
    <w:link w:val="DzMetinChar"/>
    <w:uiPriority w:val="99"/>
    <w:unhideWhenUsed/>
    <w:rsid w:val="004D3D40"/>
    <w:pPr>
      <w:spacing w:after="0" w:line="240" w:lineRule="auto"/>
    </w:pPr>
    <w:rPr>
      <w:rFonts w:ascii="Calibri" w:eastAsiaTheme="minorHAnsi" w:hAnsi="Calibri"/>
      <w:szCs w:val="21"/>
      <w:lang w:eastAsia="en-US"/>
    </w:rPr>
  </w:style>
  <w:style w:type="character" w:customStyle="1" w:styleId="DzMetinChar">
    <w:name w:val="Düz Metin Char"/>
    <w:basedOn w:val="VarsaylanParagrafYazTipi"/>
    <w:link w:val="DzMetin"/>
    <w:uiPriority w:val="99"/>
    <w:rsid w:val="004D3D40"/>
    <w:rPr>
      <w:rFonts w:ascii="Calibri" w:eastAsiaTheme="minorHAnsi" w:hAnsi="Calibri"/>
      <w:szCs w:val="21"/>
      <w:lang w:eastAsia="en-US"/>
    </w:rPr>
  </w:style>
  <w:style w:type="table" w:styleId="TabloKlavuzu">
    <w:name w:val="Table Grid"/>
    <w:basedOn w:val="NormalTablo"/>
    <w:uiPriority w:val="59"/>
    <w:rsid w:val="00B7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8F1D2E"/>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8F1D2E"/>
    <w:rPr>
      <w:rFonts w:ascii="Times New Roman" w:eastAsia="Times New Roman" w:hAnsi="Times New Roman" w:cs="Times New Roman"/>
      <w:sz w:val="24"/>
      <w:szCs w:val="20"/>
    </w:rPr>
  </w:style>
  <w:style w:type="character" w:customStyle="1" w:styleId="Balk4Char">
    <w:name w:val="Başlık 4 Char"/>
    <w:basedOn w:val="VarsaylanParagrafYazTipi"/>
    <w:link w:val="Balk4"/>
    <w:uiPriority w:val="9"/>
    <w:rsid w:val="00811FE3"/>
    <w:rPr>
      <w:rFonts w:asciiTheme="majorHAnsi" w:eastAsiaTheme="majorEastAsia" w:hAnsiTheme="majorHAnsi" w:cstheme="majorBidi"/>
      <w:b/>
      <w:bCs/>
      <w:i/>
      <w:iCs/>
      <w:color w:val="4F81BD" w:themeColor="accent1"/>
      <w:lang w:eastAsia="en-US"/>
    </w:rPr>
  </w:style>
  <w:style w:type="paragraph" w:styleId="BalonMetni">
    <w:name w:val="Balloon Text"/>
    <w:basedOn w:val="Normal"/>
    <w:link w:val="BalonMetniChar"/>
    <w:uiPriority w:val="99"/>
    <w:semiHidden/>
    <w:unhideWhenUsed/>
    <w:rsid w:val="009914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14BA"/>
    <w:rPr>
      <w:rFonts w:ascii="Tahoma" w:hAnsi="Tahoma" w:cs="Tahoma"/>
      <w:sz w:val="16"/>
      <w:szCs w:val="16"/>
    </w:rPr>
  </w:style>
  <w:style w:type="paragraph" w:styleId="BelgeBalantlar">
    <w:name w:val="Document Map"/>
    <w:basedOn w:val="Normal"/>
    <w:link w:val="BelgeBalantlarChar"/>
    <w:uiPriority w:val="99"/>
    <w:semiHidden/>
    <w:unhideWhenUsed/>
    <w:rsid w:val="00C4236E"/>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C4236E"/>
    <w:rPr>
      <w:rFonts w:ascii="Tahoma" w:hAnsi="Tahoma" w:cs="Tahoma"/>
      <w:sz w:val="16"/>
      <w:szCs w:val="16"/>
    </w:rPr>
  </w:style>
  <w:style w:type="character" w:customStyle="1" w:styleId="spelle">
    <w:name w:val="spelle"/>
    <w:basedOn w:val="VarsaylanParagrafYazTipi"/>
    <w:rsid w:val="003C583D"/>
  </w:style>
  <w:style w:type="paragraph" w:customStyle="1" w:styleId="Default">
    <w:name w:val="Default"/>
    <w:rsid w:val="00593A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D605CF"/>
    <w:rPr>
      <w:rFonts w:asciiTheme="majorHAnsi" w:eastAsiaTheme="majorEastAsia" w:hAnsiTheme="majorHAnsi" w:cstheme="majorBidi"/>
      <w:color w:val="365F91" w:themeColor="accent1" w:themeShade="BF"/>
      <w:sz w:val="32"/>
      <w:szCs w:val="32"/>
    </w:rPr>
  </w:style>
  <w:style w:type="paragraph" w:customStyle="1" w:styleId="AltMaddeler">
    <w:name w:val="AltMaddeler"/>
    <w:basedOn w:val="Normal"/>
    <w:qFormat/>
    <w:rsid w:val="001B797D"/>
    <w:pPr>
      <w:spacing w:before="60" w:after="60" w:line="240" w:lineRule="auto"/>
      <w:ind w:left="1134" w:hanging="567"/>
      <w:contextualSpacing/>
      <w:jc w:val="both"/>
    </w:pPr>
    <w:rPr>
      <w:rFonts w:ascii="Calibri" w:eastAsia="Times New Roman" w:hAnsi="Calibri" w:cs="Times New Roman"/>
    </w:rPr>
  </w:style>
  <w:style w:type="paragraph" w:customStyle="1" w:styleId="Balk11">
    <w:name w:val="Başlık 11"/>
    <w:basedOn w:val="Normal"/>
    <w:uiPriority w:val="1"/>
    <w:qFormat/>
    <w:rsid w:val="001163EE"/>
    <w:pPr>
      <w:widowControl w:val="0"/>
      <w:spacing w:before="1" w:after="0" w:line="240" w:lineRule="auto"/>
      <w:ind w:left="116"/>
      <w:jc w:val="both"/>
      <w:outlineLvl w:val="1"/>
    </w:pPr>
    <w:rPr>
      <w:rFonts w:ascii="Calibri" w:eastAsia="Calibri" w:hAnsi="Calibri" w:cs="Calibri"/>
      <w:b/>
      <w:bCs/>
      <w:sz w:val="24"/>
      <w:szCs w:val="24"/>
      <w:lang w:val="en-US" w:eastAsia="en-US"/>
    </w:rPr>
  </w:style>
  <w:style w:type="character" w:customStyle="1" w:styleId="Balk3Char">
    <w:name w:val="Başlık 3 Char"/>
    <w:basedOn w:val="VarsaylanParagrafYazTipi"/>
    <w:link w:val="Balk3"/>
    <w:uiPriority w:val="9"/>
    <w:rsid w:val="007473A5"/>
    <w:rPr>
      <w:rFonts w:asciiTheme="majorHAnsi" w:eastAsiaTheme="majorEastAsia" w:hAnsiTheme="majorHAnsi" w:cstheme="majorBidi"/>
      <w:color w:val="243F60" w:themeColor="accent1" w:themeShade="7F"/>
      <w:sz w:val="24"/>
      <w:szCs w:val="24"/>
    </w:rPr>
  </w:style>
  <w:style w:type="paragraph" w:styleId="stbilgi">
    <w:name w:val="header"/>
    <w:basedOn w:val="Normal"/>
    <w:link w:val="stbilgiChar"/>
    <w:uiPriority w:val="99"/>
    <w:unhideWhenUsed/>
    <w:rsid w:val="00673F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73FCD"/>
  </w:style>
  <w:style w:type="paragraph" w:styleId="Altbilgi">
    <w:name w:val="footer"/>
    <w:basedOn w:val="Normal"/>
    <w:link w:val="AltbilgiChar"/>
    <w:uiPriority w:val="99"/>
    <w:unhideWhenUsed/>
    <w:rsid w:val="00673F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73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D605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unhideWhenUsed/>
    <w:qFormat/>
    <w:rsid w:val="007473A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811FE3"/>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D6B36"/>
  </w:style>
  <w:style w:type="character" w:styleId="Vurgu">
    <w:name w:val="Emphasis"/>
    <w:basedOn w:val="VarsaylanParagrafYazTipi"/>
    <w:uiPriority w:val="20"/>
    <w:qFormat/>
    <w:rsid w:val="00ED6B36"/>
    <w:rPr>
      <w:i/>
      <w:iCs/>
    </w:rPr>
  </w:style>
  <w:style w:type="character" w:styleId="Gl">
    <w:name w:val="Strong"/>
    <w:basedOn w:val="VarsaylanParagrafYazTipi"/>
    <w:uiPriority w:val="22"/>
    <w:qFormat/>
    <w:rsid w:val="00ED6B36"/>
    <w:rPr>
      <w:b/>
      <w:bCs/>
    </w:rPr>
  </w:style>
  <w:style w:type="paragraph" w:styleId="ListeParagraf">
    <w:name w:val="List Paragraph"/>
    <w:basedOn w:val="Normal"/>
    <w:uiPriority w:val="34"/>
    <w:qFormat/>
    <w:rsid w:val="00493B05"/>
    <w:pPr>
      <w:ind w:left="720"/>
      <w:contextualSpacing/>
    </w:pPr>
  </w:style>
  <w:style w:type="paragraph" w:customStyle="1" w:styleId="Maddeler">
    <w:name w:val="Maddeler"/>
    <w:basedOn w:val="Normal"/>
    <w:rsid w:val="00296128"/>
    <w:pPr>
      <w:spacing w:before="60" w:after="60" w:line="240" w:lineRule="auto"/>
      <w:ind w:left="567" w:hanging="567"/>
      <w:jc w:val="both"/>
    </w:pPr>
    <w:rPr>
      <w:rFonts w:ascii="Calibri" w:eastAsia="Times New Roman" w:hAnsi="Calibri" w:cs="Times New Roman"/>
    </w:rPr>
  </w:style>
  <w:style w:type="paragraph" w:styleId="DzMetin">
    <w:name w:val="Plain Text"/>
    <w:basedOn w:val="Normal"/>
    <w:link w:val="DzMetinChar"/>
    <w:uiPriority w:val="99"/>
    <w:unhideWhenUsed/>
    <w:rsid w:val="004D3D40"/>
    <w:pPr>
      <w:spacing w:after="0" w:line="240" w:lineRule="auto"/>
    </w:pPr>
    <w:rPr>
      <w:rFonts w:ascii="Calibri" w:eastAsiaTheme="minorHAnsi" w:hAnsi="Calibri"/>
      <w:szCs w:val="21"/>
      <w:lang w:eastAsia="en-US"/>
    </w:rPr>
  </w:style>
  <w:style w:type="character" w:customStyle="1" w:styleId="DzMetinChar">
    <w:name w:val="Düz Metin Char"/>
    <w:basedOn w:val="VarsaylanParagrafYazTipi"/>
    <w:link w:val="DzMetin"/>
    <w:uiPriority w:val="99"/>
    <w:rsid w:val="004D3D40"/>
    <w:rPr>
      <w:rFonts w:ascii="Calibri" w:eastAsiaTheme="minorHAnsi" w:hAnsi="Calibri"/>
      <w:szCs w:val="21"/>
      <w:lang w:eastAsia="en-US"/>
    </w:rPr>
  </w:style>
  <w:style w:type="table" w:styleId="TabloKlavuzu">
    <w:name w:val="Table Grid"/>
    <w:basedOn w:val="NormalTablo"/>
    <w:uiPriority w:val="59"/>
    <w:rsid w:val="00B7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8F1D2E"/>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8F1D2E"/>
    <w:rPr>
      <w:rFonts w:ascii="Times New Roman" w:eastAsia="Times New Roman" w:hAnsi="Times New Roman" w:cs="Times New Roman"/>
      <w:sz w:val="24"/>
      <w:szCs w:val="20"/>
    </w:rPr>
  </w:style>
  <w:style w:type="character" w:customStyle="1" w:styleId="Balk4Char">
    <w:name w:val="Başlık 4 Char"/>
    <w:basedOn w:val="VarsaylanParagrafYazTipi"/>
    <w:link w:val="Balk4"/>
    <w:uiPriority w:val="9"/>
    <w:rsid w:val="00811FE3"/>
    <w:rPr>
      <w:rFonts w:asciiTheme="majorHAnsi" w:eastAsiaTheme="majorEastAsia" w:hAnsiTheme="majorHAnsi" w:cstheme="majorBidi"/>
      <w:b/>
      <w:bCs/>
      <w:i/>
      <w:iCs/>
      <w:color w:val="4F81BD" w:themeColor="accent1"/>
      <w:lang w:eastAsia="en-US"/>
    </w:rPr>
  </w:style>
  <w:style w:type="paragraph" w:styleId="BalonMetni">
    <w:name w:val="Balloon Text"/>
    <w:basedOn w:val="Normal"/>
    <w:link w:val="BalonMetniChar"/>
    <w:uiPriority w:val="99"/>
    <w:semiHidden/>
    <w:unhideWhenUsed/>
    <w:rsid w:val="009914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14BA"/>
    <w:rPr>
      <w:rFonts w:ascii="Tahoma" w:hAnsi="Tahoma" w:cs="Tahoma"/>
      <w:sz w:val="16"/>
      <w:szCs w:val="16"/>
    </w:rPr>
  </w:style>
  <w:style w:type="paragraph" w:styleId="BelgeBalantlar">
    <w:name w:val="Document Map"/>
    <w:basedOn w:val="Normal"/>
    <w:link w:val="BelgeBalantlarChar"/>
    <w:uiPriority w:val="99"/>
    <w:semiHidden/>
    <w:unhideWhenUsed/>
    <w:rsid w:val="00C4236E"/>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C4236E"/>
    <w:rPr>
      <w:rFonts w:ascii="Tahoma" w:hAnsi="Tahoma" w:cs="Tahoma"/>
      <w:sz w:val="16"/>
      <w:szCs w:val="16"/>
    </w:rPr>
  </w:style>
  <w:style w:type="character" w:customStyle="1" w:styleId="spelle">
    <w:name w:val="spelle"/>
    <w:basedOn w:val="VarsaylanParagrafYazTipi"/>
    <w:rsid w:val="003C583D"/>
  </w:style>
  <w:style w:type="paragraph" w:customStyle="1" w:styleId="Default">
    <w:name w:val="Default"/>
    <w:rsid w:val="00593A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D605CF"/>
    <w:rPr>
      <w:rFonts w:asciiTheme="majorHAnsi" w:eastAsiaTheme="majorEastAsia" w:hAnsiTheme="majorHAnsi" w:cstheme="majorBidi"/>
      <w:color w:val="365F91" w:themeColor="accent1" w:themeShade="BF"/>
      <w:sz w:val="32"/>
      <w:szCs w:val="32"/>
    </w:rPr>
  </w:style>
  <w:style w:type="paragraph" w:customStyle="1" w:styleId="AltMaddeler">
    <w:name w:val="AltMaddeler"/>
    <w:basedOn w:val="Normal"/>
    <w:qFormat/>
    <w:rsid w:val="001B797D"/>
    <w:pPr>
      <w:spacing w:before="60" w:after="60" w:line="240" w:lineRule="auto"/>
      <w:ind w:left="1134" w:hanging="567"/>
      <w:contextualSpacing/>
      <w:jc w:val="both"/>
    </w:pPr>
    <w:rPr>
      <w:rFonts w:ascii="Calibri" w:eastAsia="Times New Roman" w:hAnsi="Calibri" w:cs="Times New Roman"/>
    </w:rPr>
  </w:style>
  <w:style w:type="paragraph" w:customStyle="1" w:styleId="Balk11">
    <w:name w:val="Başlık 11"/>
    <w:basedOn w:val="Normal"/>
    <w:uiPriority w:val="1"/>
    <w:qFormat/>
    <w:rsid w:val="001163EE"/>
    <w:pPr>
      <w:widowControl w:val="0"/>
      <w:spacing w:before="1" w:after="0" w:line="240" w:lineRule="auto"/>
      <w:ind w:left="116"/>
      <w:jc w:val="both"/>
      <w:outlineLvl w:val="1"/>
    </w:pPr>
    <w:rPr>
      <w:rFonts w:ascii="Calibri" w:eastAsia="Calibri" w:hAnsi="Calibri" w:cs="Calibri"/>
      <w:b/>
      <w:bCs/>
      <w:sz w:val="24"/>
      <w:szCs w:val="24"/>
      <w:lang w:val="en-US" w:eastAsia="en-US"/>
    </w:rPr>
  </w:style>
  <w:style w:type="character" w:customStyle="1" w:styleId="Balk3Char">
    <w:name w:val="Başlık 3 Char"/>
    <w:basedOn w:val="VarsaylanParagrafYazTipi"/>
    <w:link w:val="Balk3"/>
    <w:uiPriority w:val="9"/>
    <w:rsid w:val="007473A5"/>
    <w:rPr>
      <w:rFonts w:asciiTheme="majorHAnsi" w:eastAsiaTheme="majorEastAsia" w:hAnsiTheme="majorHAnsi" w:cstheme="majorBidi"/>
      <w:color w:val="243F60" w:themeColor="accent1" w:themeShade="7F"/>
      <w:sz w:val="24"/>
      <w:szCs w:val="24"/>
    </w:rPr>
  </w:style>
  <w:style w:type="paragraph" w:styleId="stbilgi">
    <w:name w:val="header"/>
    <w:basedOn w:val="Normal"/>
    <w:link w:val="stbilgiChar"/>
    <w:uiPriority w:val="99"/>
    <w:unhideWhenUsed/>
    <w:rsid w:val="00673F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73FCD"/>
  </w:style>
  <w:style w:type="paragraph" w:styleId="Altbilgi">
    <w:name w:val="footer"/>
    <w:basedOn w:val="Normal"/>
    <w:link w:val="AltbilgiChar"/>
    <w:uiPriority w:val="99"/>
    <w:unhideWhenUsed/>
    <w:rsid w:val="00673F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7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2529">
      <w:bodyDiv w:val="1"/>
      <w:marLeft w:val="0"/>
      <w:marRight w:val="0"/>
      <w:marTop w:val="0"/>
      <w:marBottom w:val="0"/>
      <w:divBdr>
        <w:top w:val="none" w:sz="0" w:space="0" w:color="auto"/>
        <w:left w:val="none" w:sz="0" w:space="0" w:color="auto"/>
        <w:bottom w:val="none" w:sz="0" w:space="0" w:color="auto"/>
        <w:right w:val="none" w:sz="0" w:space="0" w:color="auto"/>
      </w:divBdr>
    </w:div>
    <w:div w:id="406658765">
      <w:bodyDiv w:val="1"/>
      <w:marLeft w:val="0"/>
      <w:marRight w:val="0"/>
      <w:marTop w:val="0"/>
      <w:marBottom w:val="0"/>
      <w:divBdr>
        <w:top w:val="none" w:sz="0" w:space="0" w:color="auto"/>
        <w:left w:val="none" w:sz="0" w:space="0" w:color="auto"/>
        <w:bottom w:val="none" w:sz="0" w:space="0" w:color="auto"/>
        <w:right w:val="none" w:sz="0" w:space="0" w:color="auto"/>
      </w:divBdr>
    </w:div>
    <w:div w:id="698894892">
      <w:bodyDiv w:val="1"/>
      <w:marLeft w:val="0"/>
      <w:marRight w:val="0"/>
      <w:marTop w:val="0"/>
      <w:marBottom w:val="0"/>
      <w:divBdr>
        <w:top w:val="none" w:sz="0" w:space="0" w:color="auto"/>
        <w:left w:val="none" w:sz="0" w:space="0" w:color="auto"/>
        <w:bottom w:val="none" w:sz="0" w:space="0" w:color="auto"/>
        <w:right w:val="none" w:sz="0" w:space="0" w:color="auto"/>
      </w:divBdr>
    </w:div>
    <w:div w:id="756025157">
      <w:bodyDiv w:val="1"/>
      <w:marLeft w:val="0"/>
      <w:marRight w:val="0"/>
      <w:marTop w:val="0"/>
      <w:marBottom w:val="0"/>
      <w:divBdr>
        <w:top w:val="none" w:sz="0" w:space="0" w:color="auto"/>
        <w:left w:val="none" w:sz="0" w:space="0" w:color="auto"/>
        <w:bottom w:val="none" w:sz="0" w:space="0" w:color="auto"/>
        <w:right w:val="none" w:sz="0" w:space="0" w:color="auto"/>
      </w:divBdr>
    </w:div>
    <w:div w:id="762341053">
      <w:bodyDiv w:val="1"/>
      <w:marLeft w:val="0"/>
      <w:marRight w:val="0"/>
      <w:marTop w:val="0"/>
      <w:marBottom w:val="0"/>
      <w:divBdr>
        <w:top w:val="none" w:sz="0" w:space="0" w:color="auto"/>
        <w:left w:val="none" w:sz="0" w:space="0" w:color="auto"/>
        <w:bottom w:val="none" w:sz="0" w:space="0" w:color="auto"/>
        <w:right w:val="none" w:sz="0" w:space="0" w:color="auto"/>
      </w:divBdr>
    </w:div>
    <w:div w:id="887692080">
      <w:bodyDiv w:val="1"/>
      <w:marLeft w:val="0"/>
      <w:marRight w:val="0"/>
      <w:marTop w:val="0"/>
      <w:marBottom w:val="0"/>
      <w:divBdr>
        <w:top w:val="none" w:sz="0" w:space="0" w:color="auto"/>
        <w:left w:val="none" w:sz="0" w:space="0" w:color="auto"/>
        <w:bottom w:val="none" w:sz="0" w:space="0" w:color="auto"/>
        <w:right w:val="none" w:sz="0" w:space="0" w:color="auto"/>
      </w:divBdr>
    </w:div>
    <w:div w:id="910045964">
      <w:bodyDiv w:val="1"/>
      <w:marLeft w:val="0"/>
      <w:marRight w:val="0"/>
      <w:marTop w:val="0"/>
      <w:marBottom w:val="0"/>
      <w:divBdr>
        <w:top w:val="none" w:sz="0" w:space="0" w:color="auto"/>
        <w:left w:val="none" w:sz="0" w:space="0" w:color="auto"/>
        <w:bottom w:val="none" w:sz="0" w:space="0" w:color="auto"/>
        <w:right w:val="none" w:sz="0" w:space="0" w:color="auto"/>
      </w:divBdr>
    </w:div>
    <w:div w:id="971129903">
      <w:bodyDiv w:val="1"/>
      <w:marLeft w:val="0"/>
      <w:marRight w:val="0"/>
      <w:marTop w:val="0"/>
      <w:marBottom w:val="0"/>
      <w:divBdr>
        <w:top w:val="none" w:sz="0" w:space="0" w:color="auto"/>
        <w:left w:val="none" w:sz="0" w:space="0" w:color="auto"/>
        <w:bottom w:val="none" w:sz="0" w:space="0" w:color="auto"/>
        <w:right w:val="none" w:sz="0" w:space="0" w:color="auto"/>
      </w:divBdr>
    </w:div>
    <w:div w:id="1032027412">
      <w:bodyDiv w:val="1"/>
      <w:marLeft w:val="0"/>
      <w:marRight w:val="0"/>
      <w:marTop w:val="0"/>
      <w:marBottom w:val="0"/>
      <w:divBdr>
        <w:top w:val="none" w:sz="0" w:space="0" w:color="auto"/>
        <w:left w:val="none" w:sz="0" w:space="0" w:color="auto"/>
        <w:bottom w:val="none" w:sz="0" w:space="0" w:color="auto"/>
        <w:right w:val="none" w:sz="0" w:space="0" w:color="auto"/>
      </w:divBdr>
    </w:div>
    <w:div w:id="1793087217">
      <w:bodyDiv w:val="1"/>
      <w:marLeft w:val="0"/>
      <w:marRight w:val="0"/>
      <w:marTop w:val="0"/>
      <w:marBottom w:val="0"/>
      <w:divBdr>
        <w:top w:val="none" w:sz="0" w:space="0" w:color="auto"/>
        <w:left w:val="none" w:sz="0" w:space="0" w:color="auto"/>
        <w:bottom w:val="none" w:sz="0" w:space="0" w:color="auto"/>
        <w:right w:val="none" w:sz="0" w:space="0" w:color="auto"/>
      </w:divBdr>
    </w:div>
    <w:div w:id="1853377130">
      <w:bodyDiv w:val="1"/>
      <w:marLeft w:val="0"/>
      <w:marRight w:val="0"/>
      <w:marTop w:val="0"/>
      <w:marBottom w:val="0"/>
      <w:divBdr>
        <w:top w:val="none" w:sz="0" w:space="0" w:color="auto"/>
        <w:left w:val="none" w:sz="0" w:space="0" w:color="auto"/>
        <w:bottom w:val="none" w:sz="0" w:space="0" w:color="auto"/>
        <w:right w:val="none" w:sz="0" w:space="0" w:color="auto"/>
      </w:divBdr>
    </w:div>
    <w:div w:id="1961762954">
      <w:bodyDiv w:val="1"/>
      <w:marLeft w:val="0"/>
      <w:marRight w:val="0"/>
      <w:marTop w:val="0"/>
      <w:marBottom w:val="0"/>
      <w:divBdr>
        <w:top w:val="none" w:sz="0" w:space="0" w:color="auto"/>
        <w:left w:val="none" w:sz="0" w:space="0" w:color="auto"/>
        <w:bottom w:val="none" w:sz="0" w:space="0" w:color="auto"/>
        <w:right w:val="none" w:sz="0" w:space="0" w:color="auto"/>
      </w:divBdr>
    </w:div>
    <w:div w:id="21279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C7A3F-4BBB-47D7-AEED-67CE28F3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8166</Words>
  <Characters>46547</Characters>
  <Application>Microsoft Office Word</Application>
  <DocSecurity>0</DocSecurity>
  <Lines>387</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NUKHET</cp:lastModifiedBy>
  <cp:revision>4</cp:revision>
  <cp:lastPrinted>2019-09-12T13:43:00Z</cp:lastPrinted>
  <dcterms:created xsi:type="dcterms:W3CDTF">2019-12-16T07:02:00Z</dcterms:created>
  <dcterms:modified xsi:type="dcterms:W3CDTF">2019-12-16T07:06:00Z</dcterms:modified>
</cp:coreProperties>
</file>