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284" w:rsidRPr="0087762C" w:rsidRDefault="00E37284" w:rsidP="00E37284">
      <w:pPr>
        <w:jc w:val="center"/>
        <w:rPr>
          <w:b/>
          <w:sz w:val="28"/>
          <w:szCs w:val="28"/>
        </w:rPr>
      </w:pPr>
      <w:bookmarkStart w:id="0" w:name="_GoBack"/>
      <w:bookmarkEnd w:id="0"/>
      <w:r w:rsidRPr="0087762C">
        <w:rPr>
          <w:b/>
          <w:sz w:val="28"/>
          <w:szCs w:val="28"/>
        </w:rPr>
        <w:t>AKDENİZ ÜNİVERSİTESİ</w:t>
      </w:r>
    </w:p>
    <w:p w:rsidR="00E37284" w:rsidRPr="0087762C" w:rsidRDefault="00E37284" w:rsidP="00E37284">
      <w:pPr>
        <w:spacing w:line="240" w:lineRule="atLeast"/>
        <w:jc w:val="center"/>
        <w:rPr>
          <w:b/>
          <w:sz w:val="28"/>
          <w:szCs w:val="28"/>
        </w:rPr>
      </w:pPr>
      <w:r w:rsidRPr="0087762C">
        <w:rPr>
          <w:b/>
          <w:sz w:val="28"/>
          <w:szCs w:val="28"/>
        </w:rPr>
        <w:t>Tıp Fakültesi</w:t>
      </w:r>
    </w:p>
    <w:p w:rsidR="00E37284" w:rsidRPr="0087762C" w:rsidRDefault="00E37284" w:rsidP="00E37284">
      <w:pPr>
        <w:pStyle w:val="KonuBal"/>
        <w:spacing w:before="0" w:beforeAutospacing="0" w:after="0" w:afterAutospacing="0" w:line="240" w:lineRule="atLeast"/>
        <w:jc w:val="center"/>
        <w:rPr>
          <w:b/>
          <w:sz w:val="28"/>
          <w:szCs w:val="28"/>
        </w:rPr>
      </w:pPr>
      <w:r w:rsidRPr="0087762C">
        <w:rPr>
          <w:b/>
          <w:sz w:val="28"/>
          <w:szCs w:val="28"/>
        </w:rPr>
        <w:t>Mezuniyet Sonrası Eğitimine İlişkin Yönerge</w:t>
      </w:r>
    </w:p>
    <w:p w:rsidR="00E37284" w:rsidRPr="0087762C" w:rsidRDefault="00E37284" w:rsidP="00E37284">
      <w:pPr>
        <w:spacing w:line="240" w:lineRule="atLeast"/>
        <w:ind w:firstLine="709"/>
        <w:jc w:val="both"/>
        <w:rPr>
          <w:b/>
        </w:rPr>
      </w:pPr>
    </w:p>
    <w:p w:rsidR="00E37284" w:rsidRPr="0087762C" w:rsidRDefault="00E37284" w:rsidP="00E37284">
      <w:pPr>
        <w:spacing w:line="240" w:lineRule="atLeast"/>
        <w:ind w:firstLine="709"/>
        <w:jc w:val="center"/>
        <w:rPr>
          <w:b/>
        </w:rPr>
      </w:pPr>
    </w:p>
    <w:p w:rsidR="00E37284" w:rsidRPr="0087762C" w:rsidRDefault="00E37284" w:rsidP="00E37284">
      <w:pPr>
        <w:spacing w:line="240" w:lineRule="atLeast"/>
        <w:ind w:firstLine="709"/>
        <w:jc w:val="center"/>
        <w:rPr>
          <w:b/>
        </w:rPr>
      </w:pPr>
      <w:r w:rsidRPr="0087762C">
        <w:rPr>
          <w:b/>
        </w:rPr>
        <w:t>BİRİNCİ BÖLÜM</w:t>
      </w:r>
    </w:p>
    <w:p w:rsidR="00E37284" w:rsidRPr="0087762C" w:rsidRDefault="00E37284" w:rsidP="00E37284">
      <w:pPr>
        <w:spacing w:line="240" w:lineRule="atLeast"/>
        <w:ind w:firstLine="709"/>
        <w:jc w:val="center"/>
        <w:rPr>
          <w:b/>
        </w:rPr>
      </w:pPr>
      <w:r w:rsidRPr="0087762C">
        <w:rPr>
          <w:b/>
        </w:rPr>
        <w:t>Amaç, Kapsam ve Dayanak</w:t>
      </w:r>
    </w:p>
    <w:p w:rsidR="00E37284" w:rsidRPr="0087762C" w:rsidRDefault="00E37284" w:rsidP="00E37284">
      <w:pPr>
        <w:spacing w:line="240" w:lineRule="atLeast"/>
        <w:ind w:firstLine="709"/>
        <w:jc w:val="both"/>
        <w:rPr>
          <w:b/>
        </w:rPr>
      </w:pPr>
    </w:p>
    <w:p w:rsidR="00E37284" w:rsidRPr="0087762C" w:rsidRDefault="00E37284" w:rsidP="00E37284">
      <w:pPr>
        <w:spacing w:line="240" w:lineRule="atLeast"/>
        <w:ind w:firstLine="709"/>
        <w:jc w:val="both"/>
        <w:rPr>
          <w:b/>
        </w:rPr>
      </w:pPr>
      <w:r w:rsidRPr="0087762C">
        <w:rPr>
          <w:b/>
        </w:rPr>
        <w:t>Amaç</w:t>
      </w:r>
    </w:p>
    <w:p w:rsidR="00E37284" w:rsidRPr="0087762C" w:rsidRDefault="00E37284" w:rsidP="00E37284">
      <w:pPr>
        <w:spacing w:line="240" w:lineRule="atLeast"/>
        <w:ind w:firstLine="709"/>
        <w:jc w:val="both"/>
      </w:pPr>
      <w:r w:rsidRPr="0087762C">
        <w:rPr>
          <w:b/>
          <w:bCs/>
        </w:rPr>
        <w:t xml:space="preserve">MADDE 1- </w:t>
      </w:r>
      <w:r w:rsidRPr="0087762C">
        <w:rPr>
          <w:bCs/>
        </w:rPr>
        <w:t>(1)</w:t>
      </w:r>
      <w:r w:rsidRPr="0087762C">
        <w:t xml:space="preserve"> Bu yönergenin amacı; Akdeniz Üniversitesi Tıp Fakültesi bünyesinde yer alan </w:t>
      </w:r>
      <w:r w:rsidRPr="0087762C">
        <w:rPr>
          <w:color w:val="000000"/>
        </w:rPr>
        <w:t>anabilim ve bilim dallarında uzmanlık ve yan dal uzmanlık eğitimi yapanların, bu eğitim sürecinde gereksinim duydukları</w:t>
      </w:r>
      <w:r w:rsidRPr="0087762C">
        <w:t xml:space="preserve"> etkinliklerin planlanmasını, uygulanmasını, izlenmesini ve geliştirilmesini; bilimsel araştırma etkinliklerine katılımlarının sağlanmasını, eğitim süreçlerinin izlenip değerlendirilmesini, tez hazırlama süreci ve uzmanlık sınavlarının “Tıpta ve Diş Hekimliğinde Uzmanlık Eğitimi Yönetmeliği”nde belirtilen koşullara uygun olarak yapılmasını düzenlemektir.</w:t>
      </w:r>
    </w:p>
    <w:p w:rsidR="00E37284" w:rsidRPr="0087762C" w:rsidRDefault="00E37284" w:rsidP="00E37284">
      <w:pPr>
        <w:spacing w:line="240" w:lineRule="atLeast"/>
        <w:ind w:firstLine="708"/>
        <w:jc w:val="both"/>
        <w:rPr>
          <w:b/>
          <w:bCs/>
        </w:rPr>
      </w:pPr>
    </w:p>
    <w:p w:rsidR="00E37284" w:rsidRPr="0087762C" w:rsidRDefault="00E37284" w:rsidP="00E37284">
      <w:pPr>
        <w:spacing w:line="240" w:lineRule="atLeast"/>
        <w:ind w:firstLine="708"/>
        <w:jc w:val="both"/>
      </w:pPr>
      <w:r w:rsidRPr="0087762C">
        <w:rPr>
          <w:b/>
          <w:bCs/>
        </w:rPr>
        <w:t>Kapsam </w:t>
      </w:r>
    </w:p>
    <w:p w:rsidR="00E37284" w:rsidRPr="0087762C" w:rsidRDefault="00E37284" w:rsidP="00E37284">
      <w:pPr>
        <w:spacing w:line="240" w:lineRule="atLeast"/>
        <w:ind w:firstLine="708"/>
        <w:jc w:val="both"/>
      </w:pPr>
      <w:r w:rsidRPr="0087762C">
        <w:rPr>
          <w:b/>
          <w:bCs/>
        </w:rPr>
        <w:t>MADDE</w:t>
      </w:r>
      <w:r w:rsidRPr="0087762C">
        <w:rPr>
          <w:b/>
        </w:rPr>
        <w:t xml:space="preserve"> 2- </w:t>
      </w:r>
      <w:r w:rsidRPr="0087762C">
        <w:t>(1) Bu yönerge, Akdeniz Üniversitesi Tıp Fakültesinde uzmanlık ve yan dal uzmanlık eğitimi yapanları kapsar.</w:t>
      </w:r>
    </w:p>
    <w:p w:rsidR="00E37284" w:rsidRPr="0087762C" w:rsidRDefault="00E37284" w:rsidP="00E37284">
      <w:pPr>
        <w:spacing w:line="240" w:lineRule="atLeast"/>
        <w:ind w:firstLine="708"/>
        <w:jc w:val="both"/>
        <w:rPr>
          <w:b/>
        </w:rPr>
      </w:pPr>
    </w:p>
    <w:p w:rsidR="00E37284" w:rsidRPr="0087762C" w:rsidRDefault="00E37284" w:rsidP="00E37284">
      <w:pPr>
        <w:spacing w:line="240" w:lineRule="atLeast"/>
        <w:ind w:firstLine="708"/>
        <w:jc w:val="both"/>
        <w:rPr>
          <w:b/>
        </w:rPr>
      </w:pPr>
      <w:r w:rsidRPr="0087762C">
        <w:rPr>
          <w:b/>
        </w:rPr>
        <w:t>Dayanak</w:t>
      </w:r>
    </w:p>
    <w:p w:rsidR="00E37284" w:rsidRPr="0087762C" w:rsidRDefault="00E37284" w:rsidP="00E37284">
      <w:pPr>
        <w:spacing w:line="240" w:lineRule="atLeast"/>
        <w:ind w:firstLine="708"/>
        <w:jc w:val="both"/>
        <w:rPr>
          <w:b/>
          <w:bCs/>
        </w:rPr>
      </w:pPr>
      <w:r w:rsidRPr="0087762C">
        <w:rPr>
          <w:b/>
          <w:bCs/>
        </w:rPr>
        <w:t xml:space="preserve">MADDE 3- </w:t>
      </w:r>
      <w:r w:rsidRPr="0087762C">
        <w:rPr>
          <w:bCs/>
        </w:rPr>
        <w:t>(1)</w:t>
      </w:r>
      <w:r w:rsidRPr="0087762C">
        <w:t>Bu yönerge, 26.04.2014 tarih ve 28983 sayılı Resmi Gazete’de yayınlanarak yürürlüğe giren “Tıpta ve Diş Hekimliğinde Uzmanlık Eğitimi Yönetmeliği” dikkate alınarak düzenlenmiştir.</w:t>
      </w:r>
    </w:p>
    <w:p w:rsidR="00E37284" w:rsidRPr="0087762C" w:rsidRDefault="00E37284" w:rsidP="00E37284">
      <w:pPr>
        <w:spacing w:line="240" w:lineRule="atLeast"/>
        <w:ind w:firstLine="708"/>
        <w:jc w:val="center"/>
        <w:rPr>
          <w:b/>
        </w:rPr>
      </w:pPr>
    </w:p>
    <w:p w:rsidR="00E37284" w:rsidRPr="0087762C" w:rsidRDefault="00E37284" w:rsidP="00E37284">
      <w:pPr>
        <w:spacing w:line="240" w:lineRule="atLeast"/>
        <w:ind w:firstLine="708"/>
        <w:jc w:val="center"/>
        <w:rPr>
          <w:b/>
        </w:rPr>
      </w:pPr>
    </w:p>
    <w:p w:rsidR="00E37284" w:rsidRPr="0087762C" w:rsidRDefault="00E37284" w:rsidP="00E37284">
      <w:pPr>
        <w:spacing w:line="240" w:lineRule="atLeast"/>
        <w:ind w:firstLine="708"/>
        <w:jc w:val="center"/>
        <w:rPr>
          <w:b/>
        </w:rPr>
      </w:pPr>
      <w:r w:rsidRPr="0087762C">
        <w:rPr>
          <w:b/>
        </w:rPr>
        <w:t>İKİNCİ BÖLÜM</w:t>
      </w:r>
    </w:p>
    <w:p w:rsidR="00E37284" w:rsidRPr="0087762C" w:rsidRDefault="00E37284" w:rsidP="00E37284">
      <w:pPr>
        <w:spacing w:line="240" w:lineRule="atLeast"/>
        <w:ind w:firstLine="708"/>
        <w:jc w:val="both"/>
        <w:rPr>
          <w:b/>
        </w:rPr>
      </w:pPr>
    </w:p>
    <w:p w:rsidR="00E37284" w:rsidRPr="0087762C" w:rsidRDefault="00E37284" w:rsidP="00E37284">
      <w:pPr>
        <w:spacing w:line="240" w:lineRule="atLeast"/>
        <w:ind w:firstLine="708"/>
        <w:jc w:val="both"/>
        <w:rPr>
          <w:b/>
        </w:rPr>
      </w:pPr>
      <w:r w:rsidRPr="0087762C">
        <w:rPr>
          <w:b/>
        </w:rPr>
        <w:t>Mezuniyet Sonrası Eğitimi Yürütme Kurulunun Kuruluş ve Görevleri</w:t>
      </w:r>
    </w:p>
    <w:p w:rsidR="00E37284" w:rsidRPr="0087762C" w:rsidRDefault="00E37284" w:rsidP="00E37284">
      <w:pPr>
        <w:spacing w:line="240" w:lineRule="atLeast"/>
        <w:ind w:firstLine="708"/>
        <w:jc w:val="both"/>
        <w:rPr>
          <w:bCs/>
        </w:rPr>
      </w:pPr>
      <w:r w:rsidRPr="0087762C">
        <w:rPr>
          <w:b/>
          <w:bCs/>
        </w:rPr>
        <w:t xml:space="preserve">MADDE 4- </w:t>
      </w:r>
      <w:r w:rsidRPr="0087762C">
        <w:rPr>
          <w:bCs/>
        </w:rPr>
        <w:t>(1)Mezuniyet Sonrası Eğitimi Yürütme Kurulunun kuruluş ve işleyişi aşağıda açıklanmıştır.</w:t>
      </w:r>
    </w:p>
    <w:p w:rsidR="00E37284" w:rsidRPr="0087762C" w:rsidRDefault="00E37284" w:rsidP="00E37284">
      <w:pPr>
        <w:spacing w:line="240" w:lineRule="atLeast"/>
        <w:ind w:firstLine="708"/>
        <w:jc w:val="both"/>
      </w:pPr>
      <w:r w:rsidRPr="0087762C">
        <w:rPr>
          <w:bCs/>
        </w:rPr>
        <w:t xml:space="preserve">(2) Mezuniyet Sonrası Eğitimi Yürütme Kurulu, </w:t>
      </w:r>
      <w:r w:rsidRPr="0087762C">
        <w:t xml:space="preserve">Tıp Fakültesi Dekanı tarafından belirlenen biri başkan, biri başkan yardımcısı ve yedisi üye olmak üzere toplam dokuz (9) öğretim üyesinden oluşur. Tıpta uzmanlık ve yan dal uzmanlık eğitimi veren </w:t>
      </w:r>
      <w:r w:rsidR="00565EFC" w:rsidRPr="0087762C">
        <w:t>bölümlerin araştırma</w:t>
      </w:r>
      <w:r w:rsidRPr="0087762C">
        <w:t xml:space="preserve"> görevlileri arasından kurulun önereceğ</w:t>
      </w:r>
      <w:r w:rsidR="00E25E80" w:rsidRPr="0087762C">
        <w:t>i dört kişi arasından</w:t>
      </w:r>
      <w:r w:rsidRPr="0087762C">
        <w:t xml:space="preserve"> dekanın atayacağı iki araştırma görevlisi temsilcisi oy hakkı olmaksızın davetli olarak ilgili toplantılara katılabilir.</w:t>
      </w:r>
      <w:r w:rsidR="00053680" w:rsidRPr="0087762C">
        <w:t>Gerekirse dekan kuruldan yeni aday önerisi isteyebilir.</w:t>
      </w:r>
    </w:p>
    <w:p w:rsidR="00E37284" w:rsidRPr="0087762C" w:rsidRDefault="00E37284" w:rsidP="00E37284">
      <w:pPr>
        <w:spacing w:line="240" w:lineRule="atLeast"/>
        <w:ind w:firstLine="720"/>
        <w:jc w:val="both"/>
      </w:pPr>
      <w:r w:rsidRPr="0087762C">
        <w:t>(3)</w:t>
      </w:r>
      <w:r w:rsidRPr="0087762C">
        <w:rPr>
          <w:bCs/>
        </w:rPr>
        <w:t>Mezuniyet Sonrası Eğitimi</w:t>
      </w:r>
      <w:r w:rsidRPr="0087762C">
        <w:t xml:space="preserve"> Yürütme Kurulunun görev süresi dekanın görev süresi kadar olup, dekanın görev süresi sona erdiğinde yürütme kurulunun görev süresi de kendiliğinden sona erer. Görev süresi dolmadan boşalan üyeliklerin yerine dekan tarafından kalan süreyi tamamlamak üzere yeni bir üye atanır. </w:t>
      </w:r>
    </w:p>
    <w:p w:rsidR="00E37284" w:rsidRDefault="00E37284" w:rsidP="00E37284">
      <w:pPr>
        <w:spacing w:line="240" w:lineRule="atLeast"/>
        <w:ind w:firstLine="720"/>
        <w:jc w:val="both"/>
      </w:pPr>
      <w:r w:rsidRPr="0087762C">
        <w:t>(4) Yürütme Kurulu başkan ya da üyelerin çağrısıyla toplanır ve üye sayısının salt çoğunluğuyla karar alır.</w:t>
      </w:r>
    </w:p>
    <w:p w:rsidR="0087762C" w:rsidRDefault="0087762C" w:rsidP="00E37284">
      <w:pPr>
        <w:spacing w:line="240" w:lineRule="atLeast"/>
        <w:ind w:firstLine="720"/>
        <w:jc w:val="both"/>
      </w:pPr>
    </w:p>
    <w:p w:rsidR="0087762C" w:rsidRPr="0087762C" w:rsidRDefault="0087762C" w:rsidP="00E37284">
      <w:pPr>
        <w:spacing w:line="240" w:lineRule="atLeast"/>
        <w:ind w:firstLine="720"/>
        <w:jc w:val="both"/>
        <w:rPr>
          <w:b/>
          <w:bCs/>
        </w:rPr>
      </w:pPr>
    </w:p>
    <w:p w:rsidR="0087762C" w:rsidRPr="008D25AB" w:rsidRDefault="0087762C" w:rsidP="0087762C">
      <w:pPr>
        <w:spacing w:line="240" w:lineRule="atLeast"/>
        <w:jc w:val="center"/>
        <w:rPr>
          <w:b/>
          <w:bCs/>
        </w:rPr>
      </w:pPr>
      <w:r>
        <w:rPr>
          <w:b/>
          <w:bCs/>
        </w:rPr>
        <w:t>F-15</w:t>
      </w:r>
    </w:p>
    <w:p w:rsidR="00E37284" w:rsidRDefault="00E37284" w:rsidP="00E37284">
      <w:pPr>
        <w:spacing w:line="240" w:lineRule="atLeast"/>
        <w:ind w:firstLine="708"/>
        <w:jc w:val="both"/>
        <w:rPr>
          <w:b/>
        </w:rPr>
      </w:pPr>
    </w:p>
    <w:p w:rsidR="0087762C" w:rsidRDefault="0087762C" w:rsidP="00E37284">
      <w:pPr>
        <w:spacing w:line="240" w:lineRule="atLeast"/>
        <w:ind w:firstLine="708"/>
        <w:jc w:val="both"/>
        <w:rPr>
          <w:b/>
        </w:rPr>
      </w:pPr>
    </w:p>
    <w:p w:rsidR="0087762C" w:rsidRPr="0087762C" w:rsidRDefault="0087762C" w:rsidP="00E37284">
      <w:pPr>
        <w:spacing w:line="240" w:lineRule="atLeast"/>
        <w:ind w:firstLine="708"/>
        <w:jc w:val="both"/>
        <w:rPr>
          <w:b/>
        </w:rPr>
      </w:pPr>
    </w:p>
    <w:p w:rsidR="00E37284" w:rsidRPr="0087762C" w:rsidRDefault="00E37284" w:rsidP="00E37284">
      <w:pPr>
        <w:tabs>
          <w:tab w:val="left" w:pos="6840"/>
        </w:tabs>
        <w:spacing w:line="240" w:lineRule="atLeast"/>
        <w:ind w:firstLine="709"/>
        <w:jc w:val="both"/>
        <w:rPr>
          <w:b/>
        </w:rPr>
      </w:pPr>
      <w:r w:rsidRPr="0087762C">
        <w:rPr>
          <w:b/>
        </w:rPr>
        <w:lastRenderedPageBreak/>
        <w:t>Mezuniyet Sonrası Eğitimi Yürütme Kurulunun görevleri</w:t>
      </w:r>
    </w:p>
    <w:p w:rsidR="00E37284" w:rsidRPr="0087762C" w:rsidRDefault="00E37284" w:rsidP="00E37284">
      <w:pPr>
        <w:spacing w:line="240" w:lineRule="atLeast"/>
        <w:ind w:firstLine="709"/>
        <w:jc w:val="both"/>
      </w:pPr>
      <w:r w:rsidRPr="0087762C">
        <w:rPr>
          <w:b/>
          <w:bCs/>
        </w:rPr>
        <w:t xml:space="preserve">MADDE 5- </w:t>
      </w:r>
      <w:r w:rsidRPr="0087762C">
        <w:rPr>
          <w:bCs/>
        </w:rPr>
        <w:t>(1)Bu kurulun görevleri aşağıda sıralanmıştır.</w:t>
      </w:r>
    </w:p>
    <w:p w:rsidR="00E37284" w:rsidRPr="0087762C" w:rsidRDefault="00E37284" w:rsidP="00E37284">
      <w:pPr>
        <w:spacing w:line="240" w:lineRule="atLeast"/>
        <w:ind w:firstLine="709"/>
        <w:jc w:val="both"/>
      </w:pPr>
      <w:r w:rsidRPr="0087762C">
        <w:rPr>
          <w:b/>
          <w:bCs/>
        </w:rPr>
        <w:t xml:space="preserve">a) </w:t>
      </w:r>
      <w:r w:rsidRPr="0087762C">
        <w:t>Tıpta uzmanlık ve yan dal uzmanlık eğitimi yapan anabilim ya da bilim</w:t>
      </w:r>
      <w:r w:rsidR="00565EFC" w:rsidRPr="0087762C">
        <w:t xml:space="preserve"> dallarının eğitim hedeflerinin</w:t>
      </w:r>
      <w:r w:rsidRPr="0087762C">
        <w:t xml:space="preserve"> belirlenmesine katkıda bulunma ve hedefleri izlemek,</w:t>
      </w:r>
    </w:p>
    <w:p w:rsidR="00E37284" w:rsidRPr="0087762C" w:rsidRDefault="00E37284" w:rsidP="00E37284">
      <w:pPr>
        <w:spacing w:line="240" w:lineRule="atLeast"/>
        <w:ind w:firstLine="709"/>
        <w:jc w:val="both"/>
      </w:pPr>
      <w:r w:rsidRPr="0087762C">
        <w:rPr>
          <w:b/>
          <w:bCs/>
        </w:rPr>
        <w:t xml:space="preserve">b) </w:t>
      </w:r>
      <w:r w:rsidRPr="0087762C">
        <w:t>“Tıpta ve Diş Hekimliğinde Uzmanlık Eğitimi Yönetmeliği” ne aykırı olmamak kaydıyla, uzmanlık ve yan dal uzmanlığı eğitimlerini destekleyecek bilgi ve becerilerin arttırılmasına yönelik asgari koşullarının oluşturulmasına katkıda bulunmak,</w:t>
      </w:r>
    </w:p>
    <w:p w:rsidR="00E37284" w:rsidRPr="0087762C" w:rsidRDefault="00E37284" w:rsidP="00E37284">
      <w:pPr>
        <w:spacing w:line="240" w:lineRule="atLeast"/>
        <w:ind w:firstLine="709"/>
        <w:jc w:val="both"/>
        <w:rPr>
          <w:b/>
        </w:rPr>
      </w:pPr>
      <w:r w:rsidRPr="0087762C">
        <w:rPr>
          <w:b/>
        </w:rPr>
        <w:t xml:space="preserve">c) </w:t>
      </w:r>
      <w:r w:rsidRPr="0087762C">
        <w:t>İlgili yönetmelik doğrultusunda Sağlık Bakanlığı ve ilgili kurumların hazırladığı “Çekirdek Eğitim Müfredatı”, Birimler tarafından hazırlanan “Genişletilmiş Eğitim Müfredatı” ve</w:t>
      </w:r>
      <w:r w:rsidR="00E25E80" w:rsidRPr="0087762C">
        <w:t xml:space="preserve"> ilgili düzenlemeler göz önüne alınarak</w:t>
      </w:r>
      <w:r w:rsidRPr="0087762C">
        <w:t xml:space="preserve"> Anabilim</w:t>
      </w:r>
      <w:r w:rsidR="00E25E80" w:rsidRPr="0087762C">
        <w:t xml:space="preserve"> Dalları tarafından hazırlanan uzmanlık eğitimi karnelerinin şekil, kapsam ve içeriğine</w:t>
      </w:r>
      <w:r w:rsidRPr="0087762C">
        <w:t xml:space="preserve"> ilişkin ilkeleri belirlemek. </w:t>
      </w:r>
    </w:p>
    <w:p w:rsidR="00426728" w:rsidRPr="0087762C" w:rsidRDefault="00E37284" w:rsidP="00E37284">
      <w:pPr>
        <w:spacing w:line="240" w:lineRule="atLeast"/>
        <w:ind w:firstLine="709"/>
        <w:jc w:val="both"/>
      </w:pPr>
      <w:r w:rsidRPr="0087762C">
        <w:rPr>
          <w:b/>
        </w:rPr>
        <w:t xml:space="preserve">ç) </w:t>
      </w:r>
      <w:r w:rsidRPr="0087762C">
        <w:t>Mezuniyet sonrası eğitimin</w:t>
      </w:r>
      <w:r w:rsidR="00426728" w:rsidRPr="0087762C">
        <w:t xml:space="preserve"> kalitesini arttırmak amacıyla,</w:t>
      </w:r>
      <w:r w:rsidRPr="0087762C">
        <w:t xml:space="preserve"> ilgili yönetmelikt</w:t>
      </w:r>
      <w:r w:rsidR="00426728" w:rsidRPr="0087762C">
        <w:t>e tanımlanmış olan uygulamalar ile ilgili incelemeler yaparak</w:t>
      </w:r>
      <w:r w:rsidR="0087762C">
        <w:t xml:space="preserve"> </w:t>
      </w:r>
      <w:r w:rsidR="00426728" w:rsidRPr="0087762C">
        <w:t>Anabilim Dallarına ve Dekanlığa önerilerde bulunmak.</w:t>
      </w:r>
    </w:p>
    <w:p w:rsidR="00E37284" w:rsidRPr="0087762C" w:rsidRDefault="00E37284" w:rsidP="00E37284">
      <w:pPr>
        <w:spacing w:line="240" w:lineRule="atLeast"/>
        <w:ind w:firstLine="709"/>
        <w:jc w:val="both"/>
      </w:pPr>
      <w:r w:rsidRPr="0087762C">
        <w:rPr>
          <w:b/>
        </w:rPr>
        <w:t xml:space="preserve">d) </w:t>
      </w:r>
      <w:r w:rsidRPr="0087762C">
        <w:t>Tüm araştırma görevlilerinin katılacağı, tıp fakültesi hizmet alanlarına uyumlarını kolaylaştırmayı ve mesleki gelişimlerini sağlamayı amaçlayan kurslar, seminerler, konferanslar düzenlemek, broşür ve kitap yayınlamak, düzenlenecek internet sayfası üzerinden uzaktan eğitim ve iletişim olanağı sağlamak,</w:t>
      </w:r>
    </w:p>
    <w:p w:rsidR="00E37284" w:rsidRPr="0087762C" w:rsidRDefault="00E37284" w:rsidP="00E37284">
      <w:pPr>
        <w:spacing w:line="240" w:lineRule="atLeast"/>
        <w:ind w:firstLine="709"/>
        <w:jc w:val="both"/>
      </w:pPr>
      <w:r w:rsidRPr="0087762C">
        <w:rPr>
          <w:b/>
        </w:rPr>
        <w:t xml:space="preserve">e) </w:t>
      </w:r>
      <w:r w:rsidRPr="0087762C">
        <w:t>Uzmanlık eğitimini yurt dışında tamamlayan ve denklik belgesi almak için başvuran kişilerin durumlarını “Tıpta ve Diş Hekimliğinde Uzmanlık Eğitimi Yönetmeliği” esaslarına göre değerlendirmek ve sonucu bir raporla dekanlığa bildirmek,</w:t>
      </w:r>
    </w:p>
    <w:p w:rsidR="00E37284" w:rsidRPr="0087762C" w:rsidRDefault="00E37284" w:rsidP="00E37284">
      <w:pPr>
        <w:spacing w:line="240" w:lineRule="atLeast"/>
        <w:ind w:firstLine="709"/>
        <w:jc w:val="both"/>
      </w:pPr>
      <w:r w:rsidRPr="0087762C">
        <w:rPr>
          <w:b/>
        </w:rPr>
        <w:t xml:space="preserve">f) </w:t>
      </w:r>
      <w:r w:rsidRPr="0087762C">
        <w:t>Uzmanlık tezlerinin yazım kurallarını belirlemek ve uygunluğunu izlemek,</w:t>
      </w:r>
    </w:p>
    <w:p w:rsidR="00E37284" w:rsidRPr="0087762C" w:rsidRDefault="00E37284" w:rsidP="00E37284">
      <w:pPr>
        <w:spacing w:line="240" w:lineRule="atLeast"/>
        <w:ind w:firstLine="709"/>
        <w:jc w:val="both"/>
      </w:pPr>
      <w:r w:rsidRPr="0087762C">
        <w:t xml:space="preserve">g) Uzmanlık tezlerinin belirlenmesi, izlenmesi ve tamamlanması ile ilgili süreçleri izlemek, </w:t>
      </w:r>
    </w:p>
    <w:p w:rsidR="00E37284" w:rsidRPr="0087762C" w:rsidRDefault="00E37284" w:rsidP="00E37284">
      <w:pPr>
        <w:spacing w:line="240" w:lineRule="atLeast"/>
        <w:ind w:firstLine="709"/>
        <w:jc w:val="both"/>
      </w:pPr>
      <w:r w:rsidRPr="0087762C">
        <w:rPr>
          <w:b/>
        </w:rPr>
        <w:t xml:space="preserve">h) </w:t>
      </w:r>
      <w:r w:rsidRPr="0087762C">
        <w:t>Uzmanlık sınavına başvuru koşullarını saptamak, başvuran araştırma görevlisinin kişisel dosyasında yer alması gereken belgeleri belirlemek ve denetlemek,</w:t>
      </w:r>
    </w:p>
    <w:p w:rsidR="00E37284" w:rsidRPr="0087762C" w:rsidRDefault="00E37284" w:rsidP="00E37284">
      <w:pPr>
        <w:spacing w:line="240" w:lineRule="atLeast"/>
        <w:ind w:firstLine="709"/>
        <w:jc w:val="both"/>
      </w:pPr>
      <w:r w:rsidRPr="0087762C">
        <w:rPr>
          <w:b/>
        </w:rPr>
        <w:t xml:space="preserve">ı) </w:t>
      </w:r>
      <w:r w:rsidRPr="0087762C">
        <w:t>Mezuniyet sonrası eğitim konusunda düzenlenecek toplantılarda fakültemizi temsil etmek; bu konudaki yasal düzenlemeleri takip etmek; fakültemizde yürütülecek olan akreditasyon çalışmalarına destek olmak,</w:t>
      </w:r>
    </w:p>
    <w:p w:rsidR="00E37284" w:rsidRPr="0087762C" w:rsidRDefault="00E37284" w:rsidP="00E37284">
      <w:pPr>
        <w:spacing w:line="240" w:lineRule="atLeast"/>
        <w:ind w:firstLine="709"/>
        <w:jc w:val="both"/>
      </w:pPr>
      <w:r w:rsidRPr="0087762C">
        <w:rPr>
          <w:b/>
        </w:rPr>
        <w:t xml:space="preserve">i) </w:t>
      </w:r>
      <w:r w:rsidRPr="0087762C">
        <w:t xml:space="preserve">Bilimsel kongre ve sempozyum ve toplantılara </w:t>
      </w:r>
      <w:r w:rsidR="007162F6" w:rsidRPr="0087762C">
        <w:t>katılımı</w:t>
      </w:r>
      <w:r w:rsidRPr="0087762C">
        <w:t xml:space="preserve"> teşvik </w:t>
      </w:r>
      <w:r w:rsidR="007162F6" w:rsidRPr="0087762C">
        <w:t>etmek ve izlemek</w:t>
      </w:r>
      <w:r w:rsidRPr="0087762C">
        <w:t>,</w:t>
      </w:r>
    </w:p>
    <w:p w:rsidR="00E37284" w:rsidRPr="0087762C" w:rsidRDefault="00E37284" w:rsidP="00E37284">
      <w:pPr>
        <w:spacing w:line="240" w:lineRule="atLeast"/>
        <w:ind w:firstLine="709"/>
        <w:jc w:val="both"/>
      </w:pPr>
      <w:r w:rsidRPr="0087762C">
        <w:t>j) Mezuniyet sonrası eğitim ile ilgili her konuda dekanlığa danışmanlık yapmak</w:t>
      </w:r>
    </w:p>
    <w:p w:rsidR="00E37284" w:rsidRPr="0087762C" w:rsidRDefault="00E37284" w:rsidP="00E37284">
      <w:pPr>
        <w:spacing w:line="240" w:lineRule="atLeast"/>
        <w:ind w:firstLine="708"/>
        <w:jc w:val="both"/>
        <w:rPr>
          <w:b/>
        </w:rPr>
      </w:pPr>
    </w:p>
    <w:p w:rsidR="00E37284" w:rsidRPr="0087762C" w:rsidRDefault="00E37284" w:rsidP="00E37284">
      <w:pPr>
        <w:spacing w:line="240" w:lineRule="atLeast"/>
        <w:ind w:firstLine="709"/>
        <w:jc w:val="center"/>
        <w:rPr>
          <w:b/>
        </w:rPr>
      </w:pPr>
    </w:p>
    <w:p w:rsidR="00E37284" w:rsidRPr="0087762C" w:rsidRDefault="00E37284" w:rsidP="00E37284">
      <w:pPr>
        <w:spacing w:line="240" w:lineRule="atLeast"/>
        <w:ind w:firstLine="709"/>
        <w:jc w:val="center"/>
        <w:rPr>
          <w:b/>
        </w:rPr>
      </w:pPr>
    </w:p>
    <w:p w:rsidR="00E37284" w:rsidRPr="0087762C" w:rsidRDefault="00565EFC" w:rsidP="00E37284">
      <w:pPr>
        <w:spacing w:line="240" w:lineRule="atLeast"/>
        <w:ind w:firstLine="709"/>
        <w:jc w:val="center"/>
        <w:rPr>
          <w:b/>
          <w:color w:val="000000"/>
        </w:rPr>
      </w:pPr>
      <w:r w:rsidRPr="0087762C">
        <w:rPr>
          <w:b/>
          <w:color w:val="000000"/>
        </w:rPr>
        <w:t>ÜÇÜNCÜ BÖLÜM</w:t>
      </w:r>
    </w:p>
    <w:p w:rsidR="00E37284" w:rsidRPr="0087762C" w:rsidRDefault="00E37284" w:rsidP="00E37284">
      <w:pPr>
        <w:spacing w:line="240" w:lineRule="atLeast"/>
        <w:ind w:firstLine="709"/>
        <w:jc w:val="center"/>
        <w:rPr>
          <w:b/>
        </w:rPr>
      </w:pPr>
      <w:r w:rsidRPr="0087762C">
        <w:rPr>
          <w:b/>
          <w:color w:val="000000"/>
        </w:rPr>
        <w:t>Çeşitli ve Son</w:t>
      </w:r>
      <w:r w:rsidRPr="0087762C">
        <w:rPr>
          <w:b/>
        </w:rPr>
        <w:t xml:space="preserve"> Hükümler</w:t>
      </w:r>
    </w:p>
    <w:p w:rsidR="00E37284" w:rsidRPr="0087762C" w:rsidRDefault="00E37284" w:rsidP="00E37284">
      <w:pPr>
        <w:spacing w:line="240" w:lineRule="atLeast"/>
        <w:ind w:firstLine="709"/>
        <w:jc w:val="both"/>
        <w:rPr>
          <w:b/>
        </w:rPr>
      </w:pPr>
    </w:p>
    <w:p w:rsidR="00E37284" w:rsidRPr="0087762C" w:rsidRDefault="00E37284" w:rsidP="00E37284">
      <w:pPr>
        <w:spacing w:line="240" w:lineRule="atLeast"/>
        <w:ind w:firstLine="709"/>
        <w:jc w:val="both"/>
        <w:rPr>
          <w:b/>
        </w:rPr>
      </w:pPr>
    </w:p>
    <w:p w:rsidR="00A633EF" w:rsidRPr="0087762C" w:rsidRDefault="00A633EF" w:rsidP="00E37284">
      <w:pPr>
        <w:spacing w:line="240" w:lineRule="atLeast"/>
        <w:ind w:firstLine="709"/>
        <w:jc w:val="both"/>
        <w:rPr>
          <w:b/>
        </w:rPr>
      </w:pPr>
    </w:p>
    <w:p w:rsidR="00E37284" w:rsidRPr="0087762C" w:rsidRDefault="00E37284" w:rsidP="00E37284">
      <w:pPr>
        <w:spacing w:line="240" w:lineRule="atLeast"/>
        <w:ind w:firstLine="709"/>
        <w:jc w:val="both"/>
      </w:pPr>
      <w:r w:rsidRPr="0087762C">
        <w:rPr>
          <w:b/>
          <w:bCs/>
        </w:rPr>
        <w:t xml:space="preserve">MADDE 6- </w:t>
      </w:r>
      <w:r w:rsidRPr="0087762C">
        <w:rPr>
          <w:bCs/>
        </w:rPr>
        <w:t>(1)</w:t>
      </w:r>
      <w:r w:rsidRPr="0087762C">
        <w:t xml:space="preserve"> Bu</w:t>
      </w:r>
      <w:r w:rsidR="00A633EF" w:rsidRPr="0087762C">
        <w:t xml:space="preserve"> yönergenin yürürlüğe girmesi ile birlikte Üniversite Senatosunun </w:t>
      </w:r>
      <w:r w:rsidRPr="0087762C">
        <w:t>25.09.2009 tarih ve 16/131 sayı</w:t>
      </w:r>
      <w:r w:rsidR="00A633EF" w:rsidRPr="0087762C">
        <w:t xml:space="preserve">lı kararı ile kabul edilmiş </w:t>
      </w:r>
      <w:r w:rsidR="00592087" w:rsidRPr="0087762C">
        <w:t>olan Tıp</w:t>
      </w:r>
      <w:r w:rsidRPr="0087762C">
        <w:t xml:space="preserve"> Fakü</w:t>
      </w:r>
      <w:r w:rsidR="00A633EF" w:rsidRPr="0087762C">
        <w:t xml:space="preserve">ltesi Mezuniyet Sonrası Eğitimi Yürütme Kurulu </w:t>
      </w:r>
      <w:r w:rsidR="00592087" w:rsidRPr="0087762C">
        <w:t>Yönergesi yürürlükten kalkar.</w:t>
      </w:r>
    </w:p>
    <w:p w:rsidR="00E37284" w:rsidRPr="0087762C" w:rsidRDefault="00E37284" w:rsidP="00E37284">
      <w:pPr>
        <w:spacing w:line="240" w:lineRule="atLeast"/>
        <w:ind w:firstLine="709"/>
        <w:jc w:val="both"/>
        <w:rPr>
          <w:b/>
        </w:rPr>
      </w:pPr>
    </w:p>
    <w:p w:rsidR="00E37284" w:rsidRPr="0087762C" w:rsidRDefault="00E37284" w:rsidP="00E37284">
      <w:pPr>
        <w:spacing w:line="240" w:lineRule="atLeast"/>
        <w:ind w:firstLine="709"/>
        <w:jc w:val="both"/>
        <w:rPr>
          <w:b/>
        </w:rPr>
      </w:pPr>
      <w:r w:rsidRPr="0087762C">
        <w:rPr>
          <w:b/>
        </w:rPr>
        <w:t>Yürürlük</w:t>
      </w:r>
    </w:p>
    <w:p w:rsidR="00E37284" w:rsidRDefault="00E37284" w:rsidP="00E37284">
      <w:pPr>
        <w:spacing w:line="240" w:lineRule="atLeast"/>
        <w:ind w:firstLine="709"/>
        <w:jc w:val="both"/>
        <w:rPr>
          <w:bCs/>
        </w:rPr>
      </w:pPr>
      <w:r w:rsidRPr="0087762C">
        <w:rPr>
          <w:b/>
          <w:bCs/>
        </w:rPr>
        <w:t xml:space="preserve">MADDE 7- </w:t>
      </w:r>
      <w:r w:rsidRPr="0087762C">
        <w:rPr>
          <w:bCs/>
        </w:rPr>
        <w:t>(1)Bu yönerge, Akdeniz Üniversitesi Senatosunca kabul edildiği tarihte yürürlüğe girer.</w:t>
      </w:r>
    </w:p>
    <w:p w:rsidR="0087762C" w:rsidRDefault="0087762C" w:rsidP="00E37284">
      <w:pPr>
        <w:spacing w:line="240" w:lineRule="atLeast"/>
        <w:ind w:firstLine="709"/>
        <w:jc w:val="both"/>
        <w:rPr>
          <w:bCs/>
        </w:rPr>
      </w:pPr>
    </w:p>
    <w:p w:rsidR="0087762C" w:rsidRPr="0087762C" w:rsidRDefault="0087762C" w:rsidP="00E37284">
      <w:pPr>
        <w:spacing w:line="240" w:lineRule="atLeast"/>
        <w:ind w:firstLine="709"/>
        <w:jc w:val="both"/>
      </w:pPr>
    </w:p>
    <w:p w:rsidR="0087762C" w:rsidRDefault="0087762C" w:rsidP="0087762C">
      <w:pPr>
        <w:spacing w:line="240" w:lineRule="atLeast"/>
        <w:jc w:val="center"/>
        <w:rPr>
          <w:b/>
          <w:bCs/>
        </w:rPr>
      </w:pPr>
      <w:r>
        <w:rPr>
          <w:b/>
          <w:bCs/>
        </w:rPr>
        <w:t>F-16</w:t>
      </w:r>
    </w:p>
    <w:p w:rsidR="0087762C" w:rsidRDefault="0087762C" w:rsidP="0087762C">
      <w:pPr>
        <w:spacing w:line="240" w:lineRule="atLeast"/>
        <w:jc w:val="center"/>
        <w:rPr>
          <w:b/>
          <w:bCs/>
        </w:rPr>
      </w:pPr>
    </w:p>
    <w:p w:rsidR="00E37284" w:rsidRPr="0087762C" w:rsidRDefault="00E37284" w:rsidP="00E37284">
      <w:pPr>
        <w:spacing w:line="240" w:lineRule="atLeast"/>
        <w:ind w:firstLine="709"/>
        <w:jc w:val="both"/>
        <w:rPr>
          <w:b/>
        </w:rPr>
      </w:pPr>
      <w:r w:rsidRPr="0087762C">
        <w:rPr>
          <w:b/>
        </w:rPr>
        <w:lastRenderedPageBreak/>
        <w:t>Yürütme</w:t>
      </w:r>
    </w:p>
    <w:p w:rsidR="00EA494F" w:rsidRDefault="00E37284" w:rsidP="00E37284">
      <w:pPr>
        <w:spacing w:line="240" w:lineRule="atLeast"/>
        <w:ind w:firstLine="709"/>
        <w:jc w:val="both"/>
      </w:pPr>
      <w:r w:rsidRPr="0087762C">
        <w:rPr>
          <w:b/>
          <w:bCs/>
        </w:rPr>
        <w:t>MADDE</w:t>
      </w:r>
      <w:r w:rsidRPr="0087762C">
        <w:rPr>
          <w:b/>
        </w:rPr>
        <w:t xml:space="preserve">8- </w:t>
      </w:r>
      <w:r w:rsidRPr="0087762C">
        <w:t>(1) Bu yönerge, Akdeniz Üniversitesi Tıp Fakültesi Dekanı tarafından yürütülür.</w:t>
      </w:r>
    </w:p>
    <w:p w:rsidR="0087762C" w:rsidRDefault="0087762C" w:rsidP="0087762C">
      <w:pPr>
        <w:spacing w:line="240" w:lineRule="atLeast"/>
        <w:ind w:firstLine="709"/>
        <w:jc w:val="both"/>
      </w:pPr>
    </w:p>
    <w:p w:rsidR="0087762C" w:rsidRDefault="0087762C" w:rsidP="0087762C">
      <w:pPr>
        <w:spacing w:line="240" w:lineRule="atLeast"/>
        <w:ind w:firstLine="709"/>
        <w:jc w:val="both"/>
      </w:pPr>
    </w:p>
    <w:p w:rsidR="0087762C" w:rsidRDefault="0087762C" w:rsidP="0087762C">
      <w:pPr>
        <w:ind w:firstLine="708"/>
        <w:jc w:val="both"/>
        <w:rPr>
          <w:color w:val="000000"/>
        </w:rPr>
      </w:pPr>
      <w:r>
        <w:rPr>
          <w:color w:val="000000"/>
        </w:rPr>
        <w:t>_______________________________________________________</w:t>
      </w:r>
    </w:p>
    <w:p w:rsidR="0087762C" w:rsidRPr="00DE229F" w:rsidRDefault="0087762C" w:rsidP="0087762C">
      <w:pPr>
        <w:ind w:right="497"/>
      </w:pPr>
      <w:r>
        <w:tab/>
      </w:r>
      <w:r w:rsidRPr="00DE229F">
        <w:t xml:space="preserve"> </w:t>
      </w:r>
    </w:p>
    <w:p w:rsidR="0087762C" w:rsidRDefault="0087762C" w:rsidP="0087762C">
      <w:pPr>
        <w:ind w:right="540"/>
        <w:jc w:val="both"/>
      </w:pPr>
      <w:r>
        <w:tab/>
        <w:t>25.09.2009 tarih ve 16/131 sayılı Senato Kararı ile kabul edildi.</w:t>
      </w:r>
    </w:p>
    <w:p w:rsidR="0087762C" w:rsidRDefault="0087762C" w:rsidP="0087762C">
      <w:pPr>
        <w:ind w:right="540"/>
        <w:jc w:val="both"/>
      </w:pPr>
      <w:r>
        <w:t xml:space="preserve">      (1) 20.01.2016 tarih ve 01/06 sayılı Senato Kararı ile yapılan değişiklik.</w:t>
      </w:r>
    </w:p>
    <w:p w:rsidR="0087762C" w:rsidRDefault="0087762C" w:rsidP="0087762C">
      <w:pPr>
        <w:ind w:right="540"/>
        <w:jc w:val="both"/>
      </w:pPr>
    </w:p>
    <w:p w:rsidR="0087762C" w:rsidRDefault="0087762C" w:rsidP="0087762C">
      <w:pPr>
        <w:spacing w:line="240" w:lineRule="atLeast"/>
        <w:ind w:firstLine="709"/>
        <w:jc w:val="both"/>
      </w:pPr>
    </w:p>
    <w:p w:rsidR="0087762C" w:rsidRDefault="0087762C" w:rsidP="0087762C">
      <w:pPr>
        <w:spacing w:line="240" w:lineRule="atLeast"/>
        <w:ind w:firstLine="709"/>
        <w:jc w:val="both"/>
      </w:pPr>
    </w:p>
    <w:p w:rsidR="0087762C" w:rsidRDefault="0087762C" w:rsidP="0087762C">
      <w:pPr>
        <w:spacing w:line="240" w:lineRule="atLeast"/>
        <w:ind w:firstLine="709"/>
        <w:jc w:val="both"/>
      </w:pPr>
    </w:p>
    <w:p w:rsidR="0087762C" w:rsidRDefault="0087762C" w:rsidP="0087762C">
      <w:pPr>
        <w:spacing w:line="240" w:lineRule="atLeast"/>
        <w:ind w:firstLine="709"/>
        <w:jc w:val="both"/>
      </w:pPr>
    </w:p>
    <w:p w:rsidR="0087762C" w:rsidRPr="008D25AB" w:rsidRDefault="0087762C" w:rsidP="0087762C">
      <w:pPr>
        <w:spacing w:line="240" w:lineRule="atLeast"/>
        <w:jc w:val="center"/>
        <w:rPr>
          <w:b/>
        </w:rPr>
      </w:pPr>
      <w:r>
        <w:rPr>
          <w:b/>
        </w:rPr>
        <w:t>F-17</w:t>
      </w:r>
    </w:p>
    <w:p w:rsidR="0087762C" w:rsidRPr="0087762C" w:rsidRDefault="0087762C" w:rsidP="00E37284">
      <w:pPr>
        <w:spacing w:line="240" w:lineRule="atLeast"/>
        <w:ind w:firstLine="709"/>
        <w:jc w:val="both"/>
      </w:pPr>
    </w:p>
    <w:sectPr w:rsidR="0087762C" w:rsidRPr="0087762C" w:rsidSect="00EA494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compat/>
  <w:rsids>
    <w:rsidRoot w:val="00E37284"/>
    <w:rsid w:val="00053680"/>
    <w:rsid w:val="003B7832"/>
    <w:rsid w:val="00426728"/>
    <w:rsid w:val="005130C4"/>
    <w:rsid w:val="00565EFC"/>
    <w:rsid w:val="00592087"/>
    <w:rsid w:val="006816D9"/>
    <w:rsid w:val="007162F6"/>
    <w:rsid w:val="00737233"/>
    <w:rsid w:val="007F3154"/>
    <w:rsid w:val="0087762C"/>
    <w:rsid w:val="00A633EF"/>
    <w:rsid w:val="00AB6770"/>
    <w:rsid w:val="00B76A07"/>
    <w:rsid w:val="00D10D4F"/>
    <w:rsid w:val="00D43BAA"/>
    <w:rsid w:val="00E00ABD"/>
    <w:rsid w:val="00E04B24"/>
    <w:rsid w:val="00E25E80"/>
    <w:rsid w:val="00E37284"/>
    <w:rsid w:val="00EA494F"/>
    <w:rsid w:val="00F77D76"/>
    <w:rsid w:val="00FB4E4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8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E37284"/>
    <w:pPr>
      <w:spacing w:before="100" w:beforeAutospacing="1" w:after="100" w:afterAutospacing="1"/>
    </w:pPr>
  </w:style>
  <w:style w:type="character" w:customStyle="1" w:styleId="KonuBalChar">
    <w:name w:val="Konu Başlığı Char"/>
    <w:basedOn w:val="VarsaylanParagrafYazTipi"/>
    <w:link w:val="KonuBal"/>
    <w:rsid w:val="00E372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7284"/>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E37284"/>
    <w:pPr>
      <w:spacing w:before="100" w:beforeAutospacing="1" w:after="100" w:afterAutospacing="1"/>
    </w:pPr>
  </w:style>
  <w:style w:type="character" w:customStyle="1" w:styleId="KonuBalChar">
    <w:name w:val="Konu Başlığı Char"/>
    <w:basedOn w:val="VarsaylanParagrafYazTipi"/>
    <w:link w:val="KonuBal"/>
    <w:rsid w:val="00E37284"/>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4353</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Ultimate 32 bit</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genel</dc:creator>
  <cp:lastModifiedBy>Genel</cp:lastModifiedBy>
  <cp:revision>2</cp:revision>
  <dcterms:created xsi:type="dcterms:W3CDTF">2016-03-01T08:15:00Z</dcterms:created>
  <dcterms:modified xsi:type="dcterms:W3CDTF">2016-03-01T08:15:00Z</dcterms:modified>
</cp:coreProperties>
</file>