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3F60E" w14:textId="77777777" w:rsidR="000A4C64" w:rsidRDefault="000A4C64" w:rsidP="000A4C64">
      <w:pPr>
        <w:jc w:val="center"/>
        <w:rPr>
          <w:b/>
        </w:rPr>
      </w:pPr>
      <w:r>
        <w:rPr>
          <w:b/>
        </w:rPr>
        <w:t>AKDENİZ ÜNİVERSİTESİ</w:t>
      </w:r>
    </w:p>
    <w:p w14:paraId="6F9345D5" w14:textId="77777777" w:rsidR="000A4C64" w:rsidRDefault="000A4C64" w:rsidP="000A4C64">
      <w:pPr>
        <w:jc w:val="center"/>
        <w:rPr>
          <w:b/>
        </w:rPr>
      </w:pPr>
      <w:r>
        <w:rPr>
          <w:b/>
        </w:rPr>
        <w:t>Lisans Eğitimi Yapan Programlar İçin Birim İçi/Dışı Uygulama Yönergesi</w:t>
      </w:r>
      <w:r w:rsidR="00911B79">
        <w:rPr>
          <w:b/>
        </w:rPr>
        <w:t xml:space="preserve"> (2)</w:t>
      </w:r>
    </w:p>
    <w:p w14:paraId="7FEAF8E8" w14:textId="77777777" w:rsidR="003666AA" w:rsidRDefault="003666AA" w:rsidP="000A4C64">
      <w:pPr>
        <w:jc w:val="center"/>
        <w:rPr>
          <w:b/>
        </w:rPr>
      </w:pPr>
    </w:p>
    <w:p w14:paraId="745BD849" w14:textId="77777777" w:rsidR="000A4C64" w:rsidRDefault="000A4C64" w:rsidP="000A4C64">
      <w:pPr>
        <w:jc w:val="center"/>
        <w:rPr>
          <w:b/>
        </w:rPr>
      </w:pPr>
    </w:p>
    <w:p w14:paraId="02855A0A" w14:textId="77777777" w:rsidR="000A4C64" w:rsidRDefault="000A4C64" w:rsidP="000A4C64">
      <w:pPr>
        <w:jc w:val="center"/>
        <w:rPr>
          <w:b/>
        </w:rPr>
      </w:pPr>
      <w:r>
        <w:rPr>
          <w:b/>
        </w:rPr>
        <w:t>BİRİNCİ BÖLÜM</w:t>
      </w:r>
    </w:p>
    <w:p w14:paraId="50DBEC4D" w14:textId="77777777" w:rsidR="000A4C64" w:rsidRDefault="000A4C64" w:rsidP="000A4C64">
      <w:pPr>
        <w:jc w:val="center"/>
        <w:rPr>
          <w:b/>
        </w:rPr>
      </w:pPr>
      <w:r>
        <w:rPr>
          <w:b/>
        </w:rPr>
        <w:t>Amaç, Kapsam, Dayanak ve Tanımlar</w:t>
      </w:r>
    </w:p>
    <w:p w14:paraId="2005286F" w14:textId="77777777" w:rsidR="000A4C64" w:rsidRDefault="000A4C64" w:rsidP="000A4C64">
      <w:pPr>
        <w:rPr>
          <w:b/>
        </w:rPr>
      </w:pPr>
    </w:p>
    <w:p w14:paraId="00ECE85E" w14:textId="77777777" w:rsidR="000A4C64" w:rsidRDefault="000A4C64" w:rsidP="000A4C64">
      <w:pPr>
        <w:rPr>
          <w:b/>
        </w:rPr>
      </w:pPr>
      <w:r>
        <w:rPr>
          <w:b/>
        </w:rPr>
        <w:tab/>
        <w:t>Amaç</w:t>
      </w:r>
    </w:p>
    <w:p w14:paraId="1B9B20E9" w14:textId="77777777" w:rsidR="000A4C64" w:rsidRDefault="000A4C64" w:rsidP="000A4C64">
      <w:pPr>
        <w:jc w:val="both"/>
      </w:pPr>
      <w:r>
        <w:rPr>
          <w:b/>
        </w:rPr>
        <w:tab/>
        <w:t>Madde 1</w:t>
      </w:r>
      <w:r>
        <w:t>-(1) Bu Yönergenin amacı; Akdeniz Üniversitesine, bağlı birimlerde lisans düzeyinde öğrenim gören öğretmen yetiştiren programlar dışındaki öğrencilerin öğrenim süreleri içinde kazandıkları kurumsal bilgi ve deneyimlerini pekiştirmek, uygulama alışkanlığı kazandırmak, işyerlerindeki sorumlulukları, örgütlenme süreci, yeni teknolojileri tanımaları ve kullanabilmeleri amacıyla yapacakları uygulama çalışmalarına ilişkin usul ve esasları düzenlemektir.</w:t>
      </w:r>
    </w:p>
    <w:p w14:paraId="294A5E6B" w14:textId="77777777" w:rsidR="000A4C64" w:rsidRDefault="000A4C64" w:rsidP="000A4C64">
      <w:pPr>
        <w:jc w:val="both"/>
      </w:pPr>
    </w:p>
    <w:p w14:paraId="2514F0B3" w14:textId="77777777" w:rsidR="000A4C64" w:rsidRDefault="000A4C64" w:rsidP="000A4C64">
      <w:pPr>
        <w:jc w:val="both"/>
        <w:rPr>
          <w:b/>
        </w:rPr>
      </w:pPr>
      <w:r>
        <w:tab/>
      </w:r>
      <w:r>
        <w:rPr>
          <w:b/>
        </w:rPr>
        <w:t>Kapsam</w:t>
      </w:r>
    </w:p>
    <w:p w14:paraId="2F62B93D" w14:textId="77777777" w:rsidR="000A4C64" w:rsidRDefault="000A4C64" w:rsidP="000A4C64">
      <w:pPr>
        <w:jc w:val="both"/>
      </w:pPr>
      <w:r>
        <w:rPr>
          <w:b/>
        </w:rPr>
        <w:tab/>
        <w:t>Madde 2-</w:t>
      </w:r>
      <w:r>
        <w:t>(1) Bu Yönerge Akdeniz Üniversitesine, bağlı birimlerde lisans düzeyinde öğrenim gören öğrencilerin öğrenim süreleri içinde kazandıkları kurumsal bilgi ve deneyimlerini pekiştirmek, uygulama alışkanlığı kazandırmak, işyerlerindeki sorumluluklarını, örgütlenme süreci, yeni teknolojileri tanımaları ve kullanabilmeleri amacıyla yapacakları uygulama çalışmalarına ilişkin usul ve esaslar</w:t>
      </w:r>
      <w:r w:rsidRPr="00EB3994">
        <w:t xml:space="preserve">a ilişkin hükümleri </w:t>
      </w:r>
      <w:r>
        <w:t>kapsar.</w:t>
      </w:r>
    </w:p>
    <w:p w14:paraId="79692FD0" w14:textId="77777777" w:rsidR="000A4C64" w:rsidRDefault="000A4C64" w:rsidP="000A4C64">
      <w:pPr>
        <w:jc w:val="both"/>
      </w:pPr>
    </w:p>
    <w:p w14:paraId="535C2E2B" w14:textId="77777777" w:rsidR="000A4C64" w:rsidRDefault="000A4C64" w:rsidP="000A4C64">
      <w:pPr>
        <w:jc w:val="both"/>
        <w:rPr>
          <w:b/>
        </w:rPr>
      </w:pPr>
      <w:r>
        <w:tab/>
      </w:r>
      <w:r>
        <w:rPr>
          <w:b/>
        </w:rPr>
        <w:t>Dayanak</w:t>
      </w:r>
    </w:p>
    <w:p w14:paraId="12640390" w14:textId="77777777" w:rsidR="000A4C64" w:rsidRDefault="000A4C64" w:rsidP="000A4C64">
      <w:pPr>
        <w:jc w:val="both"/>
      </w:pPr>
      <w:r>
        <w:rPr>
          <w:b/>
        </w:rPr>
        <w:tab/>
        <w:t>Madde 3-</w:t>
      </w:r>
      <w:r>
        <w:t xml:space="preserve">(1) Bu Yönerge; 2547 sayılı Yükseköğretim Kanununun </w:t>
      </w:r>
      <w:proofErr w:type="gramStart"/>
      <w:r>
        <w:t>14 üncü</w:t>
      </w:r>
      <w:proofErr w:type="gramEnd"/>
      <w:r>
        <w:t xml:space="preserve"> ve 44 üncü maddelerine ve Akdeniz Üniversitesi Ön Lisans ve Lisans Eğitim-Öğretim ve Sınav Yönetmeliğinin</w:t>
      </w:r>
      <w:r w:rsidR="002F44F0" w:rsidRPr="00A93BDF">
        <w:t>6</w:t>
      </w:r>
      <w:r>
        <w:t>ncı maddesine dayanılarak hazırlanmıştır.</w:t>
      </w:r>
    </w:p>
    <w:p w14:paraId="21E959EC" w14:textId="77777777" w:rsidR="000A4C64" w:rsidRDefault="000A4C64" w:rsidP="000A4C64">
      <w:pPr>
        <w:jc w:val="both"/>
      </w:pPr>
    </w:p>
    <w:p w14:paraId="102B6577" w14:textId="77777777" w:rsidR="000A4C64" w:rsidRDefault="000A4C64" w:rsidP="000A4C64">
      <w:pPr>
        <w:jc w:val="both"/>
        <w:rPr>
          <w:b/>
        </w:rPr>
      </w:pPr>
      <w:r>
        <w:tab/>
      </w:r>
      <w:r>
        <w:rPr>
          <w:b/>
        </w:rPr>
        <w:t>Tanımlar</w:t>
      </w:r>
    </w:p>
    <w:p w14:paraId="6BE03894" w14:textId="77777777" w:rsidR="000A4C64" w:rsidRDefault="000A4C64" w:rsidP="000A4C64">
      <w:pPr>
        <w:jc w:val="both"/>
      </w:pPr>
      <w:r>
        <w:rPr>
          <w:b/>
        </w:rPr>
        <w:tab/>
        <w:t>Madde 4-</w:t>
      </w:r>
      <w:r>
        <w:t>(1) Bu Yönergede geçen;</w:t>
      </w:r>
    </w:p>
    <w:p w14:paraId="13E7885E" w14:textId="77777777" w:rsidR="000A4C64" w:rsidRDefault="000A4C64" w:rsidP="00B84AA5">
      <w:pPr>
        <w:numPr>
          <w:ilvl w:val="0"/>
          <w:numId w:val="1"/>
        </w:numPr>
        <w:jc w:val="both"/>
      </w:pPr>
      <w:r>
        <w:t>Birim dışı eğitim ve uygulama: Öğrencilerin öğrendikleri bilgileri; uygulamasını</w:t>
      </w:r>
    </w:p>
    <w:p w14:paraId="346748B4" w14:textId="77777777" w:rsidR="000A4C64" w:rsidRDefault="000A4C64" w:rsidP="00B84AA5">
      <w:pPr>
        <w:ind w:left="705" w:firstLine="3"/>
        <w:jc w:val="both"/>
      </w:pPr>
      <w:proofErr w:type="gramStart"/>
      <w:r>
        <w:t>yapan</w:t>
      </w:r>
      <w:proofErr w:type="gramEnd"/>
      <w:r>
        <w:t xml:space="preserve"> kuruluşlarda, bölümleri tarafından belirlenmiş kapsam ve ilkelere uygun</w:t>
      </w:r>
    </w:p>
    <w:p w14:paraId="795CF0F6" w14:textId="77777777" w:rsidR="000A4C64" w:rsidRDefault="000A4C64" w:rsidP="00B84AA5">
      <w:pPr>
        <w:ind w:left="705" w:firstLine="3"/>
        <w:jc w:val="both"/>
      </w:pPr>
      <w:proofErr w:type="gramStart"/>
      <w:r>
        <w:t>olarak</w:t>
      </w:r>
      <w:proofErr w:type="gramEnd"/>
      <w:r>
        <w:t xml:space="preserve"> yürütecekleri uygulamaları içeren, dersler kataloğunda uygulama saati </w:t>
      </w:r>
    </w:p>
    <w:p w14:paraId="7D9509D2" w14:textId="77777777" w:rsidR="000A4C64" w:rsidRDefault="000A4C64" w:rsidP="00B84AA5">
      <w:pPr>
        <w:ind w:left="705" w:firstLine="3"/>
        <w:jc w:val="both"/>
      </w:pPr>
      <w:proofErr w:type="gramStart"/>
      <w:r>
        <w:t>olarak</w:t>
      </w:r>
      <w:proofErr w:type="gramEnd"/>
      <w:r>
        <w:t xml:space="preserve"> görülen kredili dersi,</w:t>
      </w:r>
    </w:p>
    <w:p w14:paraId="59A6B240" w14:textId="77777777" w:rsidR="000A4C64" w:rsidRDefault="000A4C64" w:rsidP="000A4C64">
      <w:pPr>
        <w:numPr>
          <w:ilvl w:val="0"/>
          <w:numId w:val="1"/>
        </w:numPr>
        <w:jc w:val="both"/>
      </w:pPr>
      <w:r>
        <w:t>Birim içi eğitim ve uygulama: Öğrencilerin öğretim programlarında yer alan</w:t>
      </w:r>
    </w:p>
    <w:p w14:paraId="6B112FEB" w14:textId="77777777" w:rsidR="000A4C64" w:rsidRDefault="000A4C64" w:rsidP="000A4C64">
      <w:pPr>
        <w:ind w:left="705"/>
        <w:jc w:val="both"/>
      </w:pPr>
      <w:proofErr w:type="gramStart"/>
      <w:r>
        <w:t>konularda</w:t>
      </w:r>
      <w:proofErr w:type="gramEnd"/>
      <w:r>
        <w:t xml:space="preserve"> kurumsal ve deneysel araştırmalar yaparak bilgilerini ve uygulama</w:t>
      </w:r>
    </w:p>
    <w:p w14:paraId="0D682F14" w14:textId="77777777" w:rsidR="000A4C64" w:rsidRDefault="000A4C64" w:rsidP="000A4C64">
      <w:pPr>
        <w:ind w:left="705"/>
        <w:jc w:val="both"/>
      </w:pPr>
      <w:proofErr w:type="gramStart"/>
      <w:r>
        <w:t>becerilerini</w:t>
      </w:r>
      <w:proofErr w:type="gramEnd"/>
      <w:r>
        <w:t xml:space="preserve"> artırmalarını sağlayan, dersler kataloğunda uygulama saati olarak  </w:t>
      </w:r>
    </w:p>
    <w:p w14:paraId="70E2CA89" w14:textId="77777777" w:rsidR="000A4C64" w:rsidRDefault="000A4C64" w:rsidP="000A4C64">
      <w:pPr>
        <w:ind w:left="705"/>
        <w:jc w:val="both"/>
      </w:pPr>
      <w:proofErr w:type="gramStart"/>
      <w:r>
        <w:t>görülen</w:t>
      </w:r>
      <w:proofErr w:type="gramEnd"/>
      <w:r>
        <w:t xml:space="preserve"> kredili dersi, </w:t>
      </w:r>
    </w:p>
    <w:p w14:paraId="4780D36B" w14:textId="77777777" w:rsidR="000A4C64" w:rsidRDefault="000A4C64" w:rsidP="000A4C64">
      <w:pPr>
        <w:numPr>
          <w:ilvl w:val="0"/>
          <w:numId w:val="1"/>
        </w:numPr>
        <w:jc w:val="both"/>
      </w:pPr>
      <w:r>
        <w:t>İlgili Birim: Akdeniz Üniversitesine bağlı Fakülte, Yüksekokul ve Konservatuarı,</w:t>
      </w:r>
    </w:p>
    <w:p w14:paraId="343B8E35" w14:textId="77777777" w:rsidR="000A4C64" w:rsidRDefault="000A4C64" w:rsidP="000A4C64">
      <w:pPr>
        <w:ind w:left="705"/>
        <w:jc w:val="both"/>
      </w:pPr>
      <w:r>
        <w:t>ç)   İlgili Kurul: 2547 sayılı kanunun 17 nci maddesinde belirtilen görevleri yerine</w:t>
      </w:r>
    </w:p>
    <w:p w14:paraId="6BCB5507" w14:textId="77777777" w:rsidR="000A4C64" w:rsidRDefault="000A4C64" w:rsidP="000A4C64">
      <w:pPr>
        <w:ind w:left="705"/>
        <w:jc w:val="both"/>
      </w:pPr>
      <w:r>
        <w:t>getirmek için oluşturulan kurulu,</w:t>
      </w:r>
    </w:p>
    <w:p w14:paraId="7289DC36" w14:textId="77777777" w:rsidR="000A4C64" w:rsidRDefault="000A4C64" w:rsidP="000A4C64">
      <w:pPr>
        <w:numPr>
          <w:ilvl w:val="0"/>
          <w:numId w:val="1"/>
        </w:numPr>
        <w:jc w:val="both"/>
      </w:pPr>
      <w:r>
        <w:t>İlgili Yönetim Kurulu: 2547 sayılı kanunun 18 nci maddesinde belirtilen görevleri</w:t>
      </w:r>
    </w:p>
    <w:p w14:paraId="2DD1E866" w14:textId="77777777" w:rsidR="000A4C64" w:rsidRDefault="000A4C64" w:rsidP="000A4C64">
      <w:pPr>
        <w:ind w:left="705"/>
        <w:jc w:val="both"/>
      </w:pPr>
      <w:r>
        <w:t>yerine getirmek için oluşturulan kurulu,</w:t>
      </w:r>
    </w:p>
    <w:p w14:paraId="68CD505E" w14:textId="77777777" w:rsidR="000A4C64" w:rsidRDefault="000A4C64" w:rsidP="000A4C64">
      <w:pPr>
        <w:numPr>
          <w:ilvl w:val="0"/>
          <w:numId w:val="1"/>
        </w:numPr>
        <w:jc w:val="both"/>
      </w:pPr>
      <w:r>
        <w:t>İsteğe bağlı birim dışı eğitim ve uygulama: Dersler kataloğunda yer almayan birim</w:t>
      </w:r>
    </w:p>
    <w:p w14:paraId="279112A5" w14:textId="77777777" w:rsidR="000A4C64" w:rsidRDefault="000A4C64" w:rsidP="000A4C64">
      <w:pPr>
        <w:ind w:left="705"/>
        <w:jc w:val="both"/>
      </w:pPr>
      <w:r>
        <w:t>dışı eğitim ve uygulama çalışmalarını,</w:t>
      </w:r>
    </w:p>
    <w:p w14:paraId="03851E62" w14:textId="77777777" w:rsidR="000A4C64" w:rsidRDefault="000A4C64" w:rsidP="000A4C64">
      <w:pPr>
        <w:numPr>
          <w:ilvl w:val="0"/>
          <w:numId w:val="1"/>
        </w:numPr>
        <w:jc w:val="both"/>
      </w:pPr>
      <w:r>
        <w:t>Öğrenci: Akdeniz Üniversitesine bağlı akademik birimde öğretim gören lisans</w:t>
      </w:r>
    </w:p>
    <w:p w14:paraId="24EB524C" w14:textId="77777777" w:rsidR="000A4C64" w:rsidRDefault="000A4C64" w:rsidP="000A4C64">
      <w:pPr>
        <w:ind w:left="705"/>
        <w:jc w:val="both"/>
      </w:pPr>
      <w:r>
        <w:t>öğrencisini,</w:t>
      </w:r>
    </w:p>
    <w:p w14:paraId="72C0E607" w14:textId="77777777" w:rsidR="000A4C64" w:rsidRDefault="000A4C64" w:rsidP="000A4C64">
      <w:pPr>
        <w:numPr>
          <w:ilvl w:val="0"/>
          <w:numId w:val="1"/>
        </w:numPr>
        <w:jc w:val="both"/>
      </w:pPr>
      <w:r>
        <w:t>Rektör: Akdeniz Üniversitesi Rektörünü,</w:t>
      </w:r>
    </w:p>
    <w:p w14:paraId="6D459220" w14:textId="77777777" w:rsidR="00C7093A" w:rsidRDefault="00C7093A" w:rsidP="00C7093A">
      <w:pPr>
        <w:jc w:val="both"/>
      </w:pPr>
    </w:p>
    <w:p w14:paraId="2103D1EF" w14:textId="77777777" w:rsidR="00C7093A" w:rsidRDefault="00C7093A" w:rsidP="00C7093A">
      <w:pPr>
        <w:jc w:val="both"/>
      </w:pPr>
    </w:p>
    <w:p w14:paraId="2A997E7D" w14:textId="77777777" w:rsidR="00C7093A" w:rsidRDefault="006518C2" w:rsidP="006518C2">
      <w:pPr>
        <w:jc w:val="center"/>
      </w:pPr>
      <w:r>
        <w:rPr>
          <w:b/>
        </w:rPr>
        <w:t>R-249</w:t>
      </w:r>
    </w:p>
    <w:p w14:paraId="5D9651E2" w14:textId="77777777" w:rsidR="000A4C64" w:rsidRDefault="000A4C64" w:rsidP="000A4C64">
      <w:pPr>
        <w:ind w:left="705"/>
        <w:jc w:val="both"/>
      </w:pPr>
      <w:r>
        <w:lastRenderedPageBreak/>
        <w:t>ğ)   Senato: Akdeniz Üniversitesi Senatosunu,</w:t>
      </w:r>
    </w:p>
    <w:p w14:paraId="6AD02816" w14:textId="77777777" w:rsidR="000A4C64" w:rsidRDefault="000A4C64" w:rsidP="000A4C64">
      <w:pPr>
        <w:ind w:left="705"/>
        <w:jc w:val="both"/>
      </w:pPr>
      <w:r>
        <w:t>h)   Uygulama Yeri: İlgili birim tarafından birim dışı uygulama çalışması için uygun</w:t>
      </w:r>
    </w:p>
    <w:p w14:paraId="4E9EBDCA" w14:textId="77777777" w:rsidR="000A4C64" w:rsidRDefault="000A4C64" w:rsidP="00B84AA5">
      <w:pPr>
        <w:ind w:left="1065"/>
        <w:jc w:val="both"/>
      </w:pPr>
      <w:r>
        <w:t>görülen işletme, işyeri, örgüt vb. ve birim içi derslik, atölye, laboratuar ve benzerini,</w:t>
      </w:r>
    </w:p>
    <w:p w14:paraId="3AE3DA81" w14:textId="77777777" w:rsidR="000A4C64" w:rsidRDefault="00B84AA5" w:rsidP="000A4C64">
      <w:pPr>
        <w:ind w:left="705"/>
        <w:jc w:val="both"/>
      </w:pPr>
      <w:r>
        <w:tab/>
      </w:r>
      <w:r w:rsidR="000A4C64">
        <w:t>ı)    Üniversite: Akdeniz Üniversitesi,</w:t>
      </w:r>
    </w:p>
    <w:p w14:paraId="524264D3" w14:textId="77777777" w:rsidR="000A4C64" w:rsidRDefault="000A4C64" w:rsidP="000A4C64">
      <w:pPr>
        <w:ind w:left="705"/>
        <w:jc w:val="both"/>
      </w:pPr>
      <w:r>
        <w:t>ifade eder.</w:t>
      </w:r>
    </w:p>
    <w:p w14:paraId="5822C3F3" w14:textId="77777777" w:rsidR="000A4C64" w:rsidRDefault="000A4C64" w:rsidP="000A4C64">
      <w:pPr>
        <w:ind w:left="705"/>
        <w:jc w:val="both"/>
      </w:pPr>
    </w:p>
    <w:p w14:paraId="48C41E30" w14:textId="77777777" w:rsidR="00B84AA5" w:rsidRDefault="00B84AA5" w:rsidP="000A4C64">
      <w:pPr>
        <w:ind w:left="705"/>
        <w:jc w:val="center"/>
        <w:rPr>
          <w:b/>
        </w:rPr>
      </w:pPr>
    </w:p>
    <w:p w14:paraId="26C6FA45" w14:textId="77777777" w:rsidR="000A4C64" w:rsidRDefault="000A4C64" w:rsidP="000A4C64">
      <w:pPr>
        <w:ind w:left="705"/>
        <w:jc w:val="center"/>
        <w:rPr>
          <w:b/>
        </w:rPr>
      </w:pPr>
      <w:r>
        <w:rPr>
          <w:b/>
        </w:rPr>
        <w:t>İKİNCİ BÖLÜM</w:t>
      </w:r>
    </w:p>
    <w:p w14:paraId="3A7BF2F2" w14:textId="77777777" w:rsidR="000A4C64" w:rsidRDefault="000A4C64" w:rsidP="000A4C64">
      <w:pPr>
        <w:ind w:left="705"/>
        <w:jc w:val="center"/>
        <w:rPr>
          <w:b/>
        </w:rPr>
      </w:pPr>
      <w:r>
        <w:rPr>
          <w:b/>
        </w:rPr>
        <w:t>Uygulama İlkeleri</w:t>
      </w:r>
    </w:p>
    <w:p w14:paraId="40240B80" w14:textId="77777777" w:rsidR="000A4C64" w:rsidRDefault="000A4C64" w:rsidP="000A4C64">
      <w:pPr>
        <w:rPr>
          <w:b/>
        </w:rPr>
      </w:pPr>
    </w:p>
    <w:p w14:paraId="41DA0252" w14:textId="77777777" w:rsidR="000A4C64" w:rsidRDefault="000A4C64" w:rsidP="000A4C64">
      <w:pPr>
        <w:rPr>
          <w:b/>
        </w:rPr>
      </w:pPr>
      <w:r>
        <w:rPr>
          <w:b/>
        </w:rPr>
        <w:tab/>
        <w:t>Eğitim ve uygulama ilkeleri</w:t>
      </w:r>
    </w:p>
    <w:p w14:paraId="6397CEF1" w14:textId="77777777" w:rsidR="000A4C64" w:rsidRDefault="000A4C64" w:rsidP="000A4C64">
      <w:pPr>
        <w:jc w:val="both"/>
      </w:pPr>
      <w:r>
        <w:rPr>
          <w:b/>
        </w:rPr>
        <w:tab/>
        <w:t>Madde 5-</w:t>
      </w:r>
      <w:r>
        <w:t>(1) Bölümler, eğitim/öğretim programlarının amaç ve gereksinimlerine uygun birim içi/dışı eğitim ve uygulama çalışmalarından zorunlu olanları dersler kataloğuna yerleştirirler.</w:t>
      </w:r>
    </w:p>
    <w:p w14:paraId="51EAD482" w14:textId="77777777" w:rsidR="000A4C64" w:rsidRDefault="000A4C64" w:rsidP="000A4C64">
      <w:pPr>
        <w:jc w:val="both"/>
      </w:pPr>
      <w:r>
        <w:t>(2) Birim içi/dışı uygulamayla ilgili işlemlerde birim yönetimine yardımcı olmak ve öneriler geliştirmek üzere, ilgili kurul tarafından seçilen ve en az üç öğretim elemanından oluşan “Birim İçi/Dışı Uygulama Kurulu” kurulabilir. Oluşturulan bu kurulun görev süresi iki yıldır.</w:t>
      </w:r>
    </w:p>
    <w:p w14:paraId="38E75AB7" w14:textId="77777777" w:rsidR="000A4C64" w:rsidRDefault="000A4C64" w:rsidP="000A4C64">
      <w:pPr>
        <w:jc w:val="both"/>
      </w:pPr>
      <w:r>
        <w:t xml:space="preserve">(3) Geçerli bir özrü olmadan belirlenen yer ve zamanda birim içi/dışı uygulama çalışması yapmayan öğrenciler, yeni uygulama yerlerini kendileri bulmak ve bunu ilgili birimin/bölümün onayına sunmak zorundadır.  </w:t>
      </w:r>
    </w:p>
    <w:p w14:paraId="1E8FF001" w14:textId="77777777" w:rsidR="000A4C64" w:rsidRDefault="000A4C64" w:rsidP="000A4C64">
      <w:pPr>
        <w:jc w:val="both"/>
      </w:pPr>
      <w:r>
        <w:t>(4) Uygulama yerinin yetkilisi ya da onun yetkilendirdiği kişi “Uygulama Yetkilisi” olarak görev yapar. Birim içi/dışı uygulama yetkilisi;</w:t>
      </w:r>
    </w:p>
    <w:p w14:paraId="12F721D2" w14:textId="77777777" w:rsidR="000A4C64" w:rsidRDefault="00B84AA5" w:rsidP="000A4C64">
      <w:pPr>
        <w:jc w:val="both"/>
      </w:pPr>
      <w:r>
        <w:tab/>
        <w:t xml:space="preserve">a)   </w:t>
      </w:r>
      <w:r w:rsidR="000A4C64">
        <w:t>Öğrencilerin birim içi/dışı uygulama çalışmalarını planlar, bu çalışmaları yürütmelerine yardımcı olur ve denetler,</w:t>
      </w:r>
    </w:p>
    <w:p w14:paraId="2DD92565" w14:textId="77777777" w:rsidR="000A4C64" w:rsidRDefault="000A4C64" w:rsidP="000A4C64">
      <w:pPr>
        <w:jc w:val="both"/>
      </w:pPr>
      <w:r>
        <w:tab/>
        <w:t>b)</w:t>
      </w:r>
      <w:r>
        <w:tab/>
        <w:t>Uygulama çalışması yapan öğrencilerin günlük çalışmalarını, kayıt ettikleri birim içi/dışı uygulama defterini onaylar,</w:t>
      </w:r>
    </w:p>
    <w:p w14:paraId="7E7C5EB1" w14:textId="77777777" w:rsidR="000A4C64" w:rsidRDefault="000A4C64" w:rsidP="000A4C64">
      <w:pPr>
        <w:jc w:val="both"/>
      </w:pPr>
      <w:r>
        <w:tab/>
        <w:t>c)</w:t>
      </w:r>
      <w:r>
        <w:tab/>
        <w:t>Uygulama çalışması sonunda öğrencinin başarısını değerlendirir ve bunu ilgili forma işleyerek kapalı zarf içerisinde ilgili birime iletir.</w:t>
      </w:r>
    </w:p>
    <w:p w14:paraId="0449A5B0" w14:textId="77777777" w:rsidR="000A4C64" w:rsidRDefault="000A4C64" w:rsidP="000A4C64">
      <w:pPr>
        <w:jc w:val="both"/>
      </w:pPr>
      <w:r>
        <w:t>(5) Öğrenciler, günlük çalışmalarını uygulama defterine kayıt eder ve ilgili defteri, çalışma sonunda öğrenim gördükleri birime verirler. Aşağıdaki durumlarda öğrencinin birim içi/dışı uygulama çalışması geçerli sayılmaz.</w:t>
      </w:r>
    </w:p>
    <w:p w14:paraId="18660E4E" w14:textId="77777777" w:rsidR="000A4C64" w:rsidRDefault="000A4C64" w:rsidP="000A4C64">
      <w:pPr>
        <w:jc w:val="both"/>
      </w:pPr>
      <w:r>
        <w:tab/>
        <w:t>a)</w:t>
      </w:r>
      <w:r>
        <w:tab/>
        <w:t>Uygulama defterinin uygulama yetkilisi tarafından onaylanmamış olması,</w:t>
      </w:r>
    </w:p>
    <w:p w14:paraId="1E3F971C" w14:textId="77777777" w:rsidR="000A4C64" w:rsidRDefault="000A4C64" w:rsidP="000A4C64">
      <w:pPr>
        <w:jc w:val="both"/>
      </w:pPr>
      <w:r>
        <w:tab/>
        <w:t>b)</w:t>
      </w:r>
      <w:r>
        <w:tab/>
        <w:t>Uygulama defterinin uygulama sonrasında teslim edilmemesi,</w:t>
      </w:r>
    </w:p>
    <w:p w14:paraId="0894DFAC" w14:textId="77777777" w:rsidR="000A4C64" w:rsidRDefault="000A4C64" w:rsidP="000A4C64">
      <w:pPr>
        <w:jc w:val="both"/>
      </w:pPr>
      <w:r>
        <w:tab/>
        <w:t>c)</w:t>
      </w:r>
      <w:r>
        <w:tab/>
        <w:t>Değerlendirme zarfının teslim edilmemesi ya da kapalı olarak teslim edilmemesi.</w:t>
      </w:r>
    </w:p>
    <w:p w14:paraId="52557C6F" w14:textId="77777777" w:rsidR="000A4C64" w:rsidRDefault="000A4C64" w:rsidP="000A4C64">
      <w:pPr>
        <w:jc w:val="both"/>
      </w:pPr>
      <w:r>
        <w:t>(6) Öğrenciler, uygulama yerinin bağlı bulunduğu işyeri yönetmeliklerine, iş düzenine ve iş güvenliğiyle ilgili kurallara uymak zorundadır. Kurallara uymayan öğrencilerin uygulamaları sonlandırılır ve uygulama yetkilisi tarafından düzenlenen tutanakla ilgili birime bildirilir.</w:t>
      </w:r>
    </w:p>
    <w:p w14:paraId="34939BF2" w14:textId="77777777" w:rsidR="000A4C64" w:rsidRDefault="000A4C64" w:rsidP="000A4C64">
      <w:pPr>
        <w:jc w:val="both"/>
      </w:pPr>
      <w:r>
        <w:t>(7) Öğrencilik hali devam ederken;</w:t>
      </w:r>
    </w:p>
    <w:p w14:paraId="1DD262CA" w14:textId="77777777" w:rsidR="000A4C64" w:rsidRDefault="000A4C64" w:rsidP="000A4C64">
      <w:pPr>
        <w:jc w:val="both"/>
      </w:pPr>
      <w:r>
        <w:tab/>
        <w:t>a)</w:t>
      </w:r>
      <w:r>
        <w:tab/>
        <w:t>Birim dışı uygulama için uygun görülen kurumlarda devamlı çalışanlar ya da bir kurum veya kuruluşta ücretli, bordrolu (SGK) çalışanlar,</w:t>
      </w:r>
    </w:p>
    <w:p w14:paraId="2B24AAFD" w14:textId="77777777" w:rsidR="000A4C64" w:rsidRDefault="000A4C64" w:rsidP="000A4C64">
      <w:pPr>
        <w:jc w:val="both"/>
      </w:pPr>
      <w:r>
        <w:tab/>
        <w:t>b)</w:t>
      </w:r>
      <w:r>
        <w:tab/>
        <w:t>Alanlarında meslek odasına kayıtlı olarak meslek belgesi sahibi olanlar,</w:t>
      </w:r>
    </w:p>
    <w:p w14:paraId="38C069F4" w14:textId="77777777" w:rsidR="000A4C64" w:rsidRDefault="000A4C64" w:rsidP="000A4C64">
      <w:pPr>
        <w:jc w:val="both"/>
      </w:pPr>
      <w:r>
        <w:tab/>
        <w:t>c)</w:t>
      </w:r>
      <w:r>
        <w:tab/>
        <w:t>Gerçek usulde vergi mükellefi olanlar ile,</w:t>
      </w:r>
    </w:p>
    <w:p w14:paraId="48AD7867" w14:textId="77777777" w:rsidR="00C7093A" w:rsidRDefault="000A4C64" w:rsidP="000A4C64">
      <w:pPr>
        <w:jc w:val="both"/>
      </w:pPr>
      <w:r>
        <w:tab/>
        <w:t>ç)</w:t>
      </w:r>
      <w:r>
        <w:tab/>
        <w:t xml:space="preserve">Öğrenimleri esnasında programı ile ilgili proje üretip ulusal/uluslar arası/üniversite içi yarışmaya girerek, dereceye girenler,bu durumlarını belgeleyerek birime müracaat ederler. </w:t>
      </w:r>
    </w:p>
    <w:p w14:paraId="41F0DB30" w14:textId="77777777" w:rsidR="00911B79" w:rsidRDefault="00911B79" w:rsidP="000A4C64">
      <w:pPr>
        <w:jc w:val="both"/>
      </w:pPr>
    </w:p>
    <w:p w14:paraId="50159D20" w14:textId="77777777" w:rsidR="00911B79" w:rsidRDefault="00911B79" w:rsidP="00911B79">
      <w:pPr>
        <w:jc w:val="center"/>
      </w:pPr>
      <w:r>
        <w:rPr>
          <w:b/>
        </w:rPr>
        <w:t>R-250</w:t>
      </w:r>
    </w:p>
    <w:p w14:paraId="6839A28C" w14:textId="77777777" w:rsidR="00C7093A" w:rsidRDefault="00C7093A" w:rsidP="000A4C64">
      <w:pPr>
        <w:jc w:val="both"/>
      </w:pPr>
    </w:p>
    <w:p w14:paraId="061DD178" w14:textId="77777777" w:rsidR="000A4C64" w:rsidRDefault="00C7093A" w:rsidP="00C7093A">
      <w:pPr>
        <w:ind w:firstLine="708"/>
        <w:jc w:val="both"/>
      </w:pPr>
      <w:r>
        <w:lastRenderedPageBreak/>
        <w:t>“</w:t>
      </w:r>
      <w:r w:rsidR="000A4C64">
        <w:t>Başvurusu ilgili yönetim kurulu tarafından kabul edilenler ilan edilen tarihte sınav kurulu tarafından sınava tabi tutulurlar. Sınav sonucunda başarılı kabul edilen öğrencilerin bu çalışmaları birim dışı eğitim ve uygulamaları olarak kabul edilebilir.</w:t>
      </w:r>
    </w:p>
    <w:p w14:paraId="40F99EB1" w14:textId="77777777" w:rsidR="000A4C64" w:rsidRDefault="000A4C64" w:rsidP="000A4C64">
      <w:pPr>
        <w:jc w:val="both"/>
      </w:pPr>
      <w:r>
        <w:t xml:space="preserve">(8) İlgili birim tarafından birim içi/dışı uygulama çalışmasını değişik zaman ve yerlerinde yapmasına izin verilen öğrenciler, her bir uygulama yerindeki çalışmalarını uygulama yetkilisine onaylatır.  </w:t>
      </w:r>
    </w:p>
    <w:p w14:paraId="4349CBAF" w14:textId="77777777" w:rsidR="000A4C64" w:rsidRDefault="000A4C64" w:rsidP="000A4C64">
      <w:pPr>
        <w:jc w:val="both"/>
      </w:pPr>
    </w:p>
    <w:p w14:paraId="0117DB2F" w14:textId="77777777" w:rsidR="000A4C64" w:rsidRDefault="000A4C64" w:rsidP="000A4C64">
      <w:pPr>
        <w:jc w:val="both"/>
        <w:rPr>
          <w:b/>
        </w:rPr>
      </w:pPr>
      <w:r>
        <w:t>(9) Bölümler birim içi/dışı uygulama çalışmalarının başarılı kabul edilmesi için gereken asgari koşulları aşağıdaki kriterleri dikkate alarak belirler ve ilgili kurulun onayına sunar. Onaylanan ilkeler öğrencilerin ihtiyaç duyduklarında okuyabilmeleri için birimin internet adresinde sürekli olarak yayımlanır.</w:t>
      </w:r>
    </w:p>
    <w:p w14:paraId="0B404F0D" w14:textId="77777777" w:rsidR="000A4C64" w:rsidRDefault="000A4C64" w:rsidP="000A4C64">
      <w:pPr>
        <w:jc w:val="both"/>
      </w:pPr>
      <w:r>
        <w:tab/>
        <w:t>a)</w:t>
      </w:r>
      <w:r>
        <w:tab/>
        <w:t>Lisans öğretimi boyunca en az kaç iş günü birim içi/dışı uygulama çalışması yapmak zoru</w:t>
      </w:r>
      <w:r w:rsidRPr="00A93BDF">
        <w:t>n</w:t>
      </w:r>
      <w:r w:rsidR="00081F41" w:rsidRPr="00A93BDF">
        <w:t>da</w:t>
      </w:r>
      <w:r>
        <w:t>olduğu,</w:t>
      </w:r>
    </w:p>
    <w:p w14:paraId="3D25694F" w14:textId="77777777" w:rsidR="000A4C64" w:rsidRDefault="000A4C64" w:rsidP="000A4C64">
      <w:pPr>
        <w:jc w:val="both"/>
      </w:pPr>
      <w:r>
        <w:tab/>
        <w:t>b)</w:t>
      </w:r>
      <w:r>
        <w:tab/>
        <w:t>İlgili bölüm kurulunca onaylanması koşuluyla, birim içi/dışı uygulama çalışması süresini yer ve tarih değiştirerek en çok kaç bölüme ayırabileceği,</w:t>
      </w:r>
    </w:p>
    <w:p w14:paraId="5F45DAE5" w14:textId="77777777" w:rsidR="000A4C64" w:rsidRDefault="000A4C64" w:rsidP="000A4C64">
      <w:pPr>
        <w:jc w:val="both"/>
      </w:pPr>
      <w:r>
        <w:tab/>
        <w:t>c)</w:t>
      </w:r>
      <w:r>
        <w:tab/>
        <w:t>Birim dışı uygulamanın yapılacağı yerin belirlenmesi,</w:t>
      </w:r>
    </w:p>
    <w:p w14:paraId="15EB6799" w14:textId="77777777" w:rsidR="000A4C64" w:rsidRDefault="000A4C64" w:rsidP="000A4C64">
      <w:pPr>
        <w:jc w:val="both"/>
      </w:pPr>
      <w:r>
        <w:tab/>
        <w:t>ç)</w:t>
      </w:r>
      <w:r>
        <w:tab/>
        <w:t>Birim içi/dışı uygulamanın yapılacağı zamanın belirlenmesi,</w:t>
      </w:r>
    </w:p>
    <w:p w14:paraId="02F21B59" w14:textId="77777777" w:rsidR="000A4C64" w:rsidRDefault="000A4C64" w:rsidP="000A4C64">
      <w:pPr>
        <w:jc w:val="both"/>
      </w:pPr>
      <w:r>
        <w:tab/>
        <w:t>d)</w:t>
      </w:r>
      <w:r>
        <w:tab/>
        <w:t>Birim içi/dışı uygulamaya başlayabilmek için gereken asgari koşullar,</w:t>
      </w:r>
    </w:p>
    <w:p w14:paraId="1D0FD2BE" w14:textId="77777777" w:rsidR="000A4C64" w:rsidRDefault="000A4C64" w:rsidP="000A4C64">
      <w:pPr>
        <w:jc w:val="both"/>
      </w:pPr>
      <w:r>
        <w:tab/>
        <w:t>e)</w:t>
      </w:r>
      <w:r>
        <w:tab/>
        <w:t>Birim içi/dışı uygulamaya başvuru formu vb.</w:t>
      </w:r>
    </w:p>
    <w:p w14:paraId="0314795A" w14:textId="77777777" w:rsidR="00C7093A" w:rsidRDefault="00C7093A" w:rsidP="000A4C64">
      <w:pPr>
        <w:jc w:val="both"/>
      </w:pPr>
    </w:p>
    <w:p w14:paraId="43803043" w14:textId="77777777" w:rsidR="000A4C64" w:rsidRDefault="000A4C64" w:rsidP="000A4C64">
      <w:pPr>
        <w:jc w:val="both"/>
      </w:pPr>
      <w:r>
        <w:tab/>
      </w:r>
    </w:p>
    <w:p w14:paraId="27C84785" w14:textId="77777777" w:rsidR="000A4C64" w:rsidRDefault="000A4C64" w:rsidP="000A4C64">
      <w:pPr>
        <w:jc w:val="both"/>
        <w:rPr>
          <w:b/>
        </w:rPr>
      </w:pPr>
      <w:r>
        <w:tab/>
      </w:r>
      <w:r>
        <w:rPr>
          <w:b/>
        </w:rPr>
        <w:t>Uygulamaların yapılacağı kuruluşun belirlenmesi</w:t>
      </w:r>
    </w:p>
    <w:p w14:paraId="496C873E" w14:textId="77777777" w:rsidR="000A4C64" w:rsidRDefault="000A4C64" w:rsidP="000A4C64">
      <w:pPr>
        <w:jc w:val="both"/>
      </w:pPr>
      <w:r>
        <w:rPr>
          <w:b/>
        </w:rPr>
        <w:tab/>
        <w:t>Madde 6-</w:t>
      </w:r>
      <w:r>
        <w:t>(1) Bölüm uygulama ilkelerinde aksi belirtilmedikçe, birim dışı eğitim ve uygulama yapılacak kurum ve kuruluşların belirlenmesi öğrencilerin kendi girişimiyle sağlanır.</w:t>
      </w:r>
    </w:p>
    <w:p w14:paraId="638D2BC4" w14:textId="77777777" w:rsidR="000A4C64" w:rsidRDefault="000A4C64" w:rsidP="000A4C64">
      <w:pPr>
        <w:jc w:val="both"/>
      </w:pPr>
      <w:r>
        <w:t>(2) Yurtiçinde ve yurtdışındaki kamu, özel kuruluşlar ya da sivil toplum örgütleri öğrenci tarafından birim dışı uygulama yeri olarak önerilebilir ve uygun bulunması halinde bölümlerce kabul edilebilir. Bununla birlikte;</w:t>
      </w:r>
    </w:p>
    <w:p w14:paraId="39D4DAAA" w14:textId="77777777" w:rsidR="000A4C64" w:rsidRDefault="000A4C64" w:rsidP="000A4C64">
      <w:pPr>
        <w:jc w:val="both"/>
      </w:pPr>
      <w:r>
        <w:tab/>
        <w:t>a)</w:t>
      </w:r>
      <w:r>
        <w:tab/>
        <w:t>Birim dışı uygulama yerinin belirlenmesi konusunda ön iznin alınmaması durumunda gerekli inceleme birim dışı uygulama sonunda da yapılabilir. Gerekli koşulları sağlamayan birim dışı uygulamalar geçersiz sayılır.</w:t>
      </w:r>
    </w:p>
    <w:p w14:paraId="35D58B24" w14:textId="77777777" w:rsidR="000A4C64" w:rsidRDefault="000A4C64" w:rsidP="000A4C64">
      <w:pPr>
        <w:jc w:val="both"/>
      </w:pPr>
      <w:r>
        <w:tab/>
        <w:t>b)</w:t>
      </w:r>
      <w:r>
        <w:tab/>
        <w:t>Yurt dışında birim dışı uygulama yapan öğrencinin, birim dışı uygulama defterini Türkçeye çevrilmiş olarak vermesi zorunludur.</w:t>
      </w:r>
    </w:p>
    <w:p w14:paraId="5C47C6AF" w14:textId="77777777" w:rsidR="000A4C64" w:rsidRDefault="000A4C64" w:rsidP="000A4C64">
      <w:pPr>
        <w:jc w:val="both"/>
      </w:pPr>
    </w:p>
    <w:p w14:paraId="489E02E9" w14:textId="77777777" w:rsidR="000A4C64" w:rsidRDefault="000A4C64" w:rsidP="000A4C64">
      <w:pPr>
        <w:jc w:val="both"/>
        <w:rPr>
          <w:b/>
        </w:rPr>
      </w:pPr>
      <w:r>
        <w:tab/>
      </w:r>
      <w:r>
        <w:rPr>
          <w:b/>
        </w:rPr>
        <w:t>Öğrencilerin görev ve sorumlulukları</w:t>
      </w:r>
    </w:p>
    <w:p w14:paraId="70E28E97" w14:textId="77777777" w:rsidR="000A4C64" w:rsidRDefault="000A4C64" w:rsidP="000A4C64">
      <w:pPr>
        <w:jc w:val="both"/>
      </w:pPr>
      <w:r>
        <w:rPr>
          <w:b/>
        </w:rPr>
        <w:tab/>
        <w:t>Madde 7-</w:t>
      </w:r>
      <w:r>
        <w:t>(1) Öğrenciler birim dışı eğitim ve uygulama yaptıkları süre içerisinde birim dışı eğitim ve uygulama yaptıkları iş yerinin çalışma koşullarına, yönetmeliklerine ve kurallarına uymak zorundadır.</w:t>
      </w:r>
    </w:p>
    <w:p w14:paraId="3E8530EA" w14:textId="77777777" w:rsidR="000A4C64" w:rsidRDefault="000A4C64" w:rsidP="000A4C64">
      <w:pPr>
        <w:jc w:val="both"/>
      </w:pPr>
      <w:r>
        <w:t>(2) Kusurlu davranışları sonucu öğrenciler, kullandıkları araç ve gereçlere ya da tesislere verdikleri zararı kendileri öderler.</w:t>
      </w:r>
    </w:p>
    <w:p w14:paraId="16B256CE" w14:textId="0A08B874" w:rsidR="000A4C64" w:rsidRDefault="000A4C64" w:rsidP="000A4C64">
      <w:pPr>
        <w:jc w:val="both"/>
      </w:pPr>
      <w:r>
        <w:t xml:space="preserve">(3) </w:t>
      </w:r>
      <w:r w:rsidR="00D2208D" w:rsidRPr="00D2208D">
        <w:rPr>
          <w:b/>
          <w:bCs/>
        </w:rPr>
        <w:t xml:space="preserve">(Değişik:Senato-19/07/2024-18/07) </w:t>
      </w:r>
      <w:r>
        <w:t xml:space="preserve">Haklarında şikayet bulunan öğrenciler için </w:t>
      </w:r>
      <w:r w:rsidR="00DA5A7C" w:rsidRPr="00D2208D">
        <w:t xml:space="preserve">2547 Sayılı Kanunun 54 </w:t>
      </w:r>
      <w:r w:rsidR="00B157A8" w:rsidRPr="00D2208D">
        <w:t>ü</w:t>
      </w:r>
      <w:r w:rsidR="00DA5A7C" w:rsidRPr="00D2208D">
        <w:t>ncü Maddesi hükümleri</w:t>
      </w:r>
      <w:r w:rsidR="00DA5A7C">
        <w:t xml:space="preserve"> </w:t>
      </w:r>
      <w:r>
        <w:t xml:space="preserve">uygulanır. </w:t>
      </w:r>
    </w:p>
    <w:p w14:paraId="52B8CF7D" w14:textId="77777777" w:rsidR="000A4C64" w:rsidRDefault="000A4C64" w:rsidP="000A4C64">
      <w:pPr>
        <w:jc w:val="both"/>
      </w:pPr>
    </w:p>
    <w:p w14:paraId="16FCC029" w14:textId="77777777" w:rsidR="000A4C64" w:rsidRDefault="000A4C64" w:rsidP="000A4C64">
      <w:pPr>
        <w:jc w:val="both"/>
        <w:rPr>
          <w:b/>
        </w:rPr>
      </w:pPr>
      <w:r>
        <w:tab/>
      </w:r>
      <w:r>
        <w:rPr>
          <w:b/>
        </w:rPr>
        <w:t>Derslerinin değerlendirilmesi</w:t>
      </w:r>
    </w:p>
    <w:p w14:paraId="79649EE3" w14:textId="77777777" w:rsidR="000A4C64" w:rsidRDefault="000A4C64" w:rsidP="000A4C64">
      <w:pPr>
        <w:jc w:val="both"/>
      </w:pPr>
      <w:r>
        <w:rPr>
          <w:b/>
        </w:rPr>
        <w:tab/>
        <w:t>Madde 8-</w:t>
      </w:r>
      <w:r>
        <w:t>(1) Birimler birim içi/dışı eğitim ve uygulama derslerinin hangileri olduğunu ilgili kurul kararı ile belirlerler. Bu derslerinin başarı değerlendirilmesi, Mutlak Değerlendirme Sistemine göre yapılır.(1)</w:t>
      </w:r>
    </w:p>
    <w:p w14:paraId="24305AEF" w14:textId="77777777" w:rsidR="00911B79" w:rsidRDefault="00911B79" w:rsidP="000A4C64">
      <w:pPr>
        <w:jc w:val="both"/>
      </w:pPr>
    </w:p>
    <w:p w14:paraId="6E1D4F06" w14:textId="77777777" w:rsidR="00911B79" w:rsidRDefault="00911B79" w:rsidP="00911B79">
      <w:pPr>
        <w:jc w:val="center"/>
      </w:pPr>
      <w:r>
        <w:rPr>
          <w:b/>
        </w:rPr>
        <w:t>R-251</w:t>
      </w:r>
    </w:p>
    <w:p w14:paraId="756D8EF7" w14:textId="77777777" w:rsidR="00C7093A" w:rsidRDefault="00C7093A" w:rsidP="000A4C64">
      <w:pPr>
        <w:jc w:val="both"/>
        <w:rPr>
          <w:sz w:val="26"/>
          <w:szCs w:val="26"/>
        </w:rPr>
      </w:pPr>
    </w:p>
    <w:p w14:paraId="07128841" w14:textId="77777777" w:rsidR="000A4C64" w:rsidRDefault="000A4C64" w:rsidP="000A4C64">
      <w:pPr>
        <w:jc w:val="both"/>
      </w:pPr>
      <w:r>
        <w:lastRenderedPageBreak/>
        <w:t xml:space="preserve"> (2) Öğrenciler birim kurulunun kuracağı ve en az 3 kişiden oluşan bir sınav kurulu tarafından sözlü bir sınava tabi tutulabilirler ancak birim/bölüm kurulu kararı ile uygulamalı sınav da yapılabilir. Sınavda esas olan uygulama defterini değerlendirmektir. Bununla birlikte;</w:t>
      </w:r>
    </w:p>
    <w:p w14:paraId="6D01D617" w14:textId="77777777" w:rsidR="00C7093A" w:rsidRDefault="00C7093A" w:rsidP="000A4C64">
      <w:pPr>
        <w:jc w:val="both"/>
      </w:pPr>
    </w:p>
    <w:p w14:paraId="7A7F1E32" w14:textId="77777777" w:rsidR="00C7093A" w:rsidRDefault="00C7093A" w:rsidP="000A4C64">
      <w:pPr>
        <w:jc w:val="both"/>
      </w:pPr>
    </w:p>
    <w:p w14:paraId="79B66F74" w14:textId="77777777" w:rsidR="000A4C64" w:rsidRDefault="000A4C64" w:rsidP="000A4C64">
      <w:pPr>
        <w:jc w:val="both"/>
      </w:pPr>
      <w:r>
        <w:tab/>
        <w:t>a)</w:t>
      </w:r>
      <w:r>
        <w:tab/>
        <w:t>Sınavın, uygulama defterlerinin teslim edildiği yarıyılın sınav tarihine kadar yapılması gereklidir.</w:t>
      </w:r>
    </w:p>
    <w:p w14:paraId="66DEA8C1" w14:textId="77777777" w:rsidR="000A4C64" w:rsidRDefault="000A4C64" w:rsidP="000A4C64">
      <w:pPr>
        <w:jc w:val="both"/>
      </w:pPr>
      <w:r>
        <w:tab/>
        <w:t>b)</w:t>
      </w:r>
      <w:r>
        <w:tab/>
        <w:t>Sınav sonucunda öğrenci için başarılı/başarısız sonuçlarından birinin belirlenmesi zorunludur.</w:t>
      </w:r>
    </w:p>
    <w:p w14:paraId="06FCD872" w14:textId="77777777" w:rsidR="000A4C64" w:rsidRDefault="000A4C64" w:rsidP="000A4C64">
      <w:pPr>
        <w:jc w:val="both"/>
      </w:pPr>
      <w:r>
        <w:tab/>
        <w:t>c)</w:t>
      </w:r>
      <w:r>
        <w:tab/>
        <w:t>Sınavda başarısız olan öğrenciler, birim içi/dışı uygulama çalışmasını işyerini değiştirerek yinelemek zorundadır.</w:t>
      </w:r>
    </w:p>
    <w:p w14:paraId="2D084935" w14:textId="77777777" w:rsidR="000A4C64" w:rsidRDefault="000A4C64" w:rsidP="000A4C64">
      <w:pPr>
        <w:jc w:val="both"/>
      </w:pPr>
      <w:r>
        <w:t>(3) Ders muafiyet ilkeleri dikkate alınarak birim içi/dışı uygulama çalışmalarının da muafiyet işlemleri yapılabilir.</w:t>
      </w:r>
    </w:p>
    <w:p w14:paraId="31ED4E25" w14:textId="77777777" w:rsidR="000A4C64" w:rsidRDefault="000A4C64" w:rsidP="000A4C64">
      <w:pPr>
        <w:jc w:val="both"/>
      </w:pPr>
    </w:p>
    <w:p w14:paraId="77DBBDC0" w14:textId="77777777" w:rsidR="000A4C64" w:rsidRDefault="00B84AA5" w:rsidP="00B84AA5">
      <w:pPr>
        <w:jc w:val="both"/>
        <w:rPr>
          <w:b/>
        </w:rPr>
      </w:pPr>
      <w:r>
        <w:tab/>
      </w:r>
      <w:r>
        <w:tab/>
      </w:r>
      <w:r>
        <w:tab/>
      </w:r>
      <w:r>
        <w:tab/>
      </w:r>
      <w:r>
        <w:tab/>
      </w:r>
      <w:r w:rsidR="000A4C64">
        <w:rPr>
          <w:b/>
        </w:rPr>
        <w:t>ÜÇÜNCÜ BÖLÜM</w:t>
      </w:r>
    </w:p>
    <w:p w14:paraId="440B668F" w14:textId="77777777" w:rsidR="000A4C64" w:rsidRDefault="000A4C64" w:rsidP="000A4C64">
      <w:pPr>
        <w:jc w:val="center"/>
        <w:rPr>
          <w:b/>
        </w:rPr>
      </w:pPr>
      <w:r>
        <w:rPr>
          <w:b/>
        </w:rPr>
        <w:t>Çeşitli ve Son Hükümler</w:t>
      </w:r>
    </w:p>
    <w:p w14:paraId="046A66E0" w14:textId="77777777" w:rsidR="000A4C64" w:rsidRDefault="000A4C64" w:rsidP="000A4C64">
      <w:pPr>
        <w:rPr>
          <w:b/>
        </w:rPr>
      </w:pPr>
    </w:p>
    <w:p w14:paraId="00F95A93" w14:textId="77777777" w:rsidR="000A4C64" w:rsidRDefault="000A4C64" w:rsidP="000A4C64">
      <w:pPr>
        <w:ind w:firstLine="708"/>
        <w:rPr>
          <w:b/>
        </w:rPr>
      </w:pPr>
      <w:r>
        <w:rPr>
          <w:b/>
        </w:rPr>
        <w:t>Hüküm bulunmayan haller</w:t>
      </w:r>
    </w:p>
    <w:p w14:paraId="7914598B" w14:textId="77777777" w:rsidR="000A4C64" w:rsidRDefault="000A4C64" w:rsidP="000A4C64">
      <w:pPr>
        <w:ind w:firstLine="708"/>
      </w:pPr>
      <w:r>
        <w:rPr>
          <w:b/>
        </w:rPr>
        <w:t>Madde 9-</w:t>
      </w:r>
      <w:r>
        <w:t>(1) Bu Yönergede hüküm bulunmayan hallerde, Akdeniz Üniversitesi Ön Lisans ve Lisans Eğitim-Öğretim ve Sınav yönetmeliği hükümleri, ilgili birim/bölüm kurulu ve ilgili birim yönetim kurulu kararları uygulanır.</w:t>
      </w:r>
    </w:p>
    <w:p w14:paraId="1CBC26C8" w14:textId="77777777" w:rsidR="000A4C64" w:rsidRDefault="000A4C64" w:rsidP="000A4C64">
      <w:pPr>
        <w:ind w:firstLine="708"/>
      </w:pPr>
    </w:p>
    <w:p w14:paraId="79287A47" w14:textId="77777777" w:rsidR="000A4C64" w:rsidRDefault="000A4C64" w:rsidP="000A4C64">
      <w:pPr>
        <w:ind w:firstLine="708"/>
        <w:rPr>
          <w:b/>
        </w:rPr>
      </w:pPr>
      <w:r>
        <w:rPr>
          <w:b/>
        </w:rPr>
        <w:t>Yürürlükten kaldırılan yönerge</w:t>
      </w:r>
    </w:p>
    <w:p w14:paraId="20E7FBC4" w14:textId="77777777" w:rsidR="000A4C64" w:rsidRDefault="000A4C64" w:rsidP="000A4C64">
      <w:pPr>
        <w:ind w:firstLine="708"/>
      </w:pPr>
      <w:r>
        <w:rPr>
          <w:b/>
        </w:rPr>
        <w:t>Madde 10-</w:t>
      </w:r>
      <w:r>
        <w:t>(1) 05/01/2006 tarih ve 01/08 sayılı Senato Kararı ile, kabul edilen lisans eğitimi veren mevcut birimlerin birim içi/birim dışı uygulama yönergeleri yürürlükten kaldırılmıştır.</w:t>
      </w:r>
    </w:p>
    <w:p w14:paraId="7EB25F59" w14:textId="77777777" w:rsidR="000A4C64" w:rsidRDefault="000A4C64" w:rsidP="000A4C64">
      <w:pPr>
        <w:ind w:firstLine="708"/>
      </w:pPr>
    </w:p>
    <w:p w14:paraId="1C00CEAC" w14:textId="77777777" w:rsidR="000A4C64" w:rsidRDefault="000A4C64" w:rsidP="000A4C64">
      <w:pPr>
        <w:ind w:firstLine="708"/>
        <w:rPr>
          <w:b/>
        </w:rPr>
      </w:pPr>
      <w:r>
        <w:rPr>
          <w:b/>
        </w:rPr>
        <w:t>İntibak</w:t>
      </w:r>
    </w:p>
    <w:p w14:paraId="66056157" w14:textId="77777777" w:rsidR="000A4C64" w:rsidRDefault="000A4C64" w:rsidP="000A4C64">
      <w:pPr>
        <w:ind w:firstLine="708"/>
      </w:pPr>
      <w:r>
        <w:rPr>
          <w:b/>
        </w:rPr>
        <w:t>Geçici Madde 1-</w:t>
      </w:r>
      <w:r>
        <w:t>(1) Bu yönergenin kabulünden önce birim içi/dışı uygulamaya başlamış veya ön hazırlıklarını tamamlamış olan öğrencilere, yürürlükten kaldırılan eski yönerge hükümlerinin lehlerine olanları uygulanır. Bu husus ilgili yönetim kurulu tarafından belirlenir.</w:t>
      </w:r>
    </w:p>
    <w:p w14:paraId="77744408" w14:textId="77777777" w:rsidR="000A4C64" w:rsidRDefault="000A4C64" w:rsidP="000A4C64">
      <w:pPr>
        <w:ind w:firstLine="708"/>
      </w:pPr>
    </w:p>
    <w:p w14:paraId="4262E9A8" w14:textId="77777777" w:rsidR="000A4C64" w:rsidRDefault="000A4C64" w:rsidP="000A4C64">
      <w:pPr>
        <w:ind w:firstLine="708"/>
        <w:rPr>
          <w:b/>
        </w:rPr>
      </w:pPr>
      <w:r>
        <w:rPr>
          <w:b/>
        </w:rPr>
        <w:t>Yürürlük</w:t>
      </w:r>
    </w:p>
    <w:p w14:paraId="67AAAA85" w14:textId="77777777" w:rsidR="000A4C64" w:rsidRDefault="000A4C64" w:rsidP="000A4C64">
      <w:pPr>
        <w:ind w:firstLine="708"/>
      </w:pPr>
      <w:r>
        <w:rPr>
          <w:b/>
        </w:rPr>
        <w:t>Madde 11-</w:t>
      </w:r>
      <w:r>
        <w:t>(1) Bu yönerge yayımı tarihinde yürürlüğe girer.</w:t>
      </w:r>
    </w:p>
    <w:p w14:paraId="195C9E04" w14:textId="77777777" w:rsidR="000A4C64" w:rsidRDefault="000A4C64" w:rsidP="000A4C64">
      <w:pPr>
        <w:ind w:firstLine="708"/>
      </w:pPr>
    </w:p>
    <w:p w14:paraId="1126AFEF" w14:textId="77777777" w:rsidR="000A4C64" w:rsidRDefault="000A4C64" w:rsidP="000A4C64">
      <w:pPr>
        <w:ind w:firstLine="708"/>
        <w:rPr>
          <w:b/>
        </w:rPr>
      </w:pPr>
      <w:r>
        <w:rPr>
          <w:b/>
        </w:rPr>
        <w:t>Yürütme</w:t>
      </w:r>
    </w:p>
    <w:p w14:paraId="14382B4F" w14:textId="77777777" w:rsidR="000A4C64" w:rsidRDefault="000A4C64" w:rsidP="000A4C64">
      <w:pPr>
        <w:ind w:firstLine="708"/>
      </w:pPr>
      <w:r>
        <w:rPr>
          <w:b/>
        </w:rPr>
        <w:t>Madde 12-</w:t>
      </w:r>
      <w:r>
        <w:t>(1) Bu yönerge hükümlerini Akdeniz Üniversitesi Rektörü yürütür.</w:t>
      </w:r>
    </w:p>
    <w:p w14:paraId="49E2341D" w14:textId="77777777" w:rsidR="000A4C64" w:rsidRDefault="000A4C64" w:rsidP="000A4C64">
      <w:pPr>
        <w:rPr>
          <w:b/>
        </w:rPr>
      </w:pPr>
    </w:p>
    <w:p w14:paraId="05F62224" w14:textId="77777777" w:rsidR="000A4C64" w:rsidRDefault="000A4C64" w:rsidP="000A4C64">
      <w:pPr>
        <w:rPr>
          <w:b/>
        </w:rPr>
      </w:pPr>
    </w:p>
    <w:p w14:paraId="4E887E3E" w14:textId="77777777" w:rsidR="000A4C64" w:rsidRDefault="000A4C64" w:rsidP="000A4C64">
      <w:pPr>
        <w:rPr>
          <w:b/>
        </w:rPr>
      </w:pPr>
    </w:p>
    <w:p w14:paraId="655FEF15" w14:textId="77777777" w:rsidR="000A4C64" w:rsidRDefault="000A4C64" w:rsidP="000A4C64">
      <w:pPr>
        <w:rPr>
          <w:b/>
        </w:rPr>
      </w:pPr>
    </w:p>
    <w:p w14:paraId="2C63DB50" w14:textId="77777777" w:rsidR="000A4C64" w:rsidRDefault="000A4C64" w:rsidP="000A4C64">
      <w:pPr>
        <w:rPr>
          <w:b/>
        </w:rPr>
      </w:pPr>
    </w:p>
    <w:p w14:paraId="0DE14802" w14:textId="77777777" w:rsidR="000A4C64" w:rsidRDefault="000A4C64" w:rsidP="000A4C64">
      <w:pPr>
        <w:pBdr>
          <w:bottom w:val="single" w:sz="4" w:space="1" w:color="auto"/>
        </w:pBdr>
        <w:rPr>
          <w:b/>
        </w:rPr>
      </w:pPr>
    </w:p>
    <w:p w14:paraId="16943432" w14:textId="77777777" w:rsidR="000A4C64" w:rsidRDefault="000A4C64" w:rsidP="000A4C64"/>
    <w:p w14:paraId="4EA30FDF" w14:textId="77777777" w:rsidR="000A4C64" w:rsidRPr="00104831" w:rsidRDefault="006518C2" w:rsidP="000A4C64">
      <w:pPr>
        <w:rPr>
          <w:b/>
        </w:rPr>
      </w:pPr>
      <w:r w:rsidRPr="00104831">
        <w:rPr>
          <w:b/>
        </w:rPr>
        <w:t xml:space="preserve">            </w:t>
      </w:r>
      <w:r w:rsidR="000A4C64" w:rsidRPr="00104831">
        <w:rPr>
          <w:b/>
        </w:rPr>
        <w:t>28/05/2010 tarih ve 10/87 sayılı Senato Kararı ile kabul edilmiştir.</w:t>
      </w:r>
    </w:p>
    <w:p w14:paraId="60A4B035" w14:textId="77777777" w:rsidR="000A4C64" w:rsidRPr="00104831" w:rsidRDefault="000A4C64" w:rsidP="006518C2">
      <w:pPr>
        <w:pStyle w:val="ListeParagraf"/>
        <w:numPr>
          <w:ilvl w:val="0"/>
          <w:numId w:val="2"/>
        </w:numPr>
        <w:rPr>
          <w:b/>
        </w:rPr>
      </w:pPr>
      <w:r w:rsidRPr="00104831">
        <w:rPr>
          <w:b/>
        </w:rPr>
        <w:t>10/02/2012 tarih ve 02/17 sayılı Senato Kararı ile yapılan değişiklik.</w:t>
      </w:r>
    </w:p>
    <w:p w14:paraId="37A9DF4A" w14:textId="77777777" w:rsidR="00FD0413" w:rsidRPr="00104831" w:rsidRDefault="006518C2" w:rsidP="006518C2">
      <w:pPr>
        <w:pStyle w:val="ListeParagraf"/>
        <w:numPr>
          <w:ilvl w:val="0"/>
          <w:numId w:val="2"/>
        </w:numPr>
        <w:rPr>
          <w:b/>
        </w:rPr>
      </w:pPr>
      <w:r w:rsidRPr="00104831">
        <w:rPr>
          <w:b/>
        </w:rPr>
        <w:t>19/08/2015 tarih ve 13/97 sayılı Senato Kararı ile yapılan değişiklik.</w:t>
      </w:r>
    </w:p>
    <w:p w14:paraId="507CA831" w14:textId="0C94395B" w:rsidR="000A4C64" w:rsidRPr="00104831" w:rsidRDefault="006518C2" w:rsidP="00972E76">
      <w:pPr>
        <w:pStyle w:val="ListeParagraf"/>
        <w:numPr>
          <w:ilvl w:val="0"/>
          <w:numId w:val="2"/>
        </w:numPr>
        <w:rPr>
          <w:b/>
        </w:rPr>
      </w:pPr>
      <w:r w:rsidRPr="00104831">
        <w:rPr>
          <w:b/>
        </w:rPr>
        <w:t xml:space="preserve"> </w:t>
      </w:r>
      <w:r w:rsidR="00FD0413" w:rsidRPr="00104831">
        <w:rPr>
          <w:b/>
        </w:rPr>
        <w:t>19.07.2024 tarih ve 18/07 sayılı Senato Kararı ile yapılan değişiklik</w:t>
      </w:r>
      <w:r w:rsidR="000A4C64" w:rsidRPr="00104831">
        <w:rPr>
          <w:b/>
        </w:rPr>
        <w:tab/>
      </w:r>
      <w:r w:rsidR="000A4C64" w:rsidRPr="00104831">
        <w:rPr>
          <w:b/>
        </w:rPr>
        <w:tab/>
      </w:r>
      <w:bookmarkStart w:id="0" w:name="_GoBack"/>
      <w:bookmarkEnd w:id="0"/>
      <w:r w:rsidR="000A4C64" w:rsidRPr="00104831">
        <w:rPr>
          <w:b/>
        </w:rPr>
        <w:tab/>
      </w:r>
      <w:r w:rsidR="000A4C64" w:rsidRPr="00104831">
        <w:rPr>
          <w:b/>
        </w:rPr>
        <w:tab/>
      </w:r>
      <w:r w:rsidR="000A4C64" w:rsidRPr="00104831">
        <w:rPr>
          <w:b/>
        </w:rPr>
        <w:tab/>
      </w:r>
    </w:p>
    <w:p w14:paraId="594D2E2D" w14:textId="77777777" w:rsidR="000A4C64" w:rsidRDefault="006518C2" w:rsidP="006518C2">
      <w:pPr>
        <w:jc w:val="center"/>
      </w:pPr>
      <w:r w:rsidRPr="00237238">
        <w:rPr>
          <w:b/>
        </w:rPr>
        <w:lastRenderedPageBreak/>
        <w:t>R-252</w:t>
      </w:r>
    </w:p>
    <w:sectPr w:rsidR="000A4C64" w:rsidSect="00B84A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14BB4"/>
    <w:multiLevelType w:val="hybridMultilevel"/>
    <w:tmpl w:val="46E05FD8"/>
    <w:lvl w:ilvl="0" w:tplc="46187F74">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E26678C"/>
    <w:multiLevelType w:val="hybridMultilevel"/>
    <w:tmpl w:val="35B480AA"/>
    <w:lvl w:ilvl="0" w:tplc="AB40365E">
      <w:start w:val="1"/>
      <w:numFmt w:val="lowerLetter"/>
      <w:lvlText w:val="%1)"/>
      <w:lvlJc w:val="left"/>
      <w:pPr>
        <w:tabs>
          <w:tab w:val="num" w:pos="1065"/>
        </w:tabs>
        <w:ind w:left="1065" w:hanging="360"/>
      </w:p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2D7"/>
    <w:rsid w:val="00081F41"/>
    <w:rsid w:val="000A4C64"/>
    <w:rsid w:val="000C39B0"/>
    <w:rsid w:val="00104831"/>
    <w:rsid w:val="001B6844"/>
    <w:rsid w:val="002F44F0"/>
    <w:rsid w:val="00304016"/>
    <w:rsid w:val="003666AA"/>
    <w:rsid w:val="003721DF"/>
    <w:rsid w:val="00381452"/>
    <w:rsid w:val="00472630"/>
    <w:rsid w:val="004D03ED"/>
    <w:rsid w:val="004E62D7"/>
    <w:rsid w:val="0053086B"/>
    <w:rsid w:val="006518C2"/>
    <w:rsid w:val="00676FF0"/>
    <w:rsid w:val="00716A2A"/>
    <w:rsid w:val="00797F38"/>
    <w:rsid w:val="00911B79"/>
    <w:rsid w:val="00941D7A"/>
    <w:rsid w:val="00A93BDF"/>
    <w:rsid w:val="00AD75C9"/>
    <w:rsid w:val="00B157A8"/>
    <w:rsid w:val="00B84AA5"/>
    <w:rsid w:val="00C7093A"/>
    <w:rsid w:val="00CC44E2"/>
    <w:rsid w:val="00D2208D"/>
    <w:rsid w:val="00DA5A7C"/>
    <w:rsid w:val="00DB564A"/>
    <w:rsid w:val="00EB3994"/>
    <w:rsid w:val="00ED4C7A"/>
    <w:rsid w:val="00FD041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78CC9"/>
  <w15:docId w15:val="{22A12E8B-B6C9-4C2B-9D12-CD2A36980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4C6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B564A"/>
    <w:rPr>
      <w:rFonts w:ascii="Tahoma" w:hAnsi="Tahoma" w:cs="Tahoma"/>
      <w:sz w:val="16"/>
      <w:szCs w:val="16"/>
    </w:rPr>
  </w:style>
  <w:style w:type="character" w:customStyle="1" w:styleId="BalonMetniChar">
    <w:name w:val="Balon Metni Char"/>
    <w:basedOn w:val="VarsaylanParagrafYazTipi"/>
    <w:link w:val="BalonMetni"/>
    <w:uiPriority w:val="99"/>
    <w:semiHidden/>
    <w:rsid w:val="00DB564A"/>
    <w:rPr>
      <w:rFonts w:ascii="Tahoma" w:eastAsia="Times New Roman" w:hAnsi="Tahoma" w:cs="Tahoma"/>
      <w:sz w:val="16"/>
      <w:szCs w:val="16"/>
      <w:lang w:eastAsia="tr-TR"/>
    </w:rPr>
  </w:style>
  <w:style w:type="paragraph" w:styleId="ListeParagraf">
    <w:name w:val="List Paragraph"/>
    <w:basedOn w:val="Normal"/>
    <w:uiPriority w:val="34"/>
    <w:qFormat/>
    <w:rsid w:val="006518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09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1487</Words>
  <Characters>8476</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Akdeniz Üniversitesi Öğrenci İşleri Daire Başkanlığı</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Gülnaz Bayram</dc:creator>
  <cp:lastModifiedBy>user</cp:lastModifiedBy>
  <cp:revision>4</cp:revision>
  <cp:lastPrinted>2015-07-14T11:19:00Z</cp:lastPrinted>
  <dcterms:created xsi:type="dcterms:W3CDTF">2024-07-22T07:27:00Z</dcterms:created>
  <dcterms:modified xsi:type="dcterms:W3CDTF">2024-07-22T09:00:00Z</dcterms:modified>
</cp:coreProperties>
</file>