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A4E8" w14:textId="77777777" w:rsidR="002344B0" w:rsidRPr="006E2483" w:rsidRDefault="002344B0" w:rsidP="002344B0">
      <w:pPr>
        <w:jc w:val="both"/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6E2483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DERS MUAFİYETİ TALEP FORMU</w:t>
      </w:r>
    </w:p>
    <w:p w14:paraId="6CF00D41" w14:textId="77777777" w:rsidR="002344B0" w:rsidRPr="006E2483" w:rsidRDefault="002344B0" w:rsidP="002344B0">
      <w:pPr>
        <w:jc w:val="both"/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6E2483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(Zorunlu Dersi Alma Sorumluluğunun Kaldırılması)</w:t>
      </w:r>
    </w:p>
    <w:p w14:paraId="50396090" w14:textId="77777777" w:rsidR="002344B0" w:rsidRPr="006E2483" w:rsidRDefault="002344B0" w:rsidP="002344B0">
      <w:pPr>
        <w:jc w:val="both"/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</w:p>
    <w:p w14:paraId="443A4802" w14:textId="77777777" w:rsidR="002344B0" w:rsidRPr="006E2483" w:rsidRDefault="002344B0" w:rsidP="00234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483">
        <w:rPr>
          <w:rFonts w:ascii="Times New Roman" w:hAnsi="Times New Roman" w:cs="Times New Roman"/>
          <w:b/>
          <w:bCs/>
          <w:sz w:val="24"/>
          <w:szCs w:val="24"/>
        </w:rPr>
        <w:t>Akdeniz Üniversitesi Sosyal Bilimler Enstitüsü</w:t>
      </w:r>
    </w:p>
    <w:p w14:paraId="0AE94A73" w14:textId="77777777" w:rsidR="002344B0" w:rsidRPr="006E2483" w:rsidRDefault="002344B0" w:rsidP="00234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bCs/>
          <w:sz w:val="24"/>
          <w:szCs w:val="24"/>
        </w:rPr>
        <w:t>İşletme Ana Bilim Dalı Başkanlığı’na</w:t>
      </w:r>
    </w:p>
    <w:p w14:paraId="32D9C976" w14:textId="77777777" w:rsidR="002344B0" w:rsidRPr="006E2483" w:rsidRDefault="002344B0" w:rsidP="002344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 xml:space="preserve">Ana Bilim Dalınızın </w:t>
      </w:r>
      <w:r w:rsidRPr="006E2483">
        <w:rPr>
          <w:rFonts w:ascii="Times New Roman" w:hAnsi="Times New Roman" w:cs="Times New Roman"/>
          <w:b/>
          <w:bCs/>
          <w:sz w:val="24"/>
          <w:szCs w:val="24"/>
        </w:rPr>
        <w:t>İşletme Tezli Yüksek Lisans</w:t>
      </w:r>
      <w:r w:rsidRPr="006E2483">
        <w:rPr>
          <w:rFonts w:ascii="Times New Roman" w:hAnsi="Times New Roman" w:cs="Times New Roman"/>
          <w:sz w:val="24"/>
          <w:szCs w:val="24"/>
        </w:rPr>
        <w:t xml:space="preserve"> Programı </w:t>
      </w:r>
      <w:r>
        <w:rPr>
          <w:rFonts w:ascii="Times New Roman" w:hAnsi="Times New Roman" w:cs="Times New Roman"/>
          <w:sz w:val="24"/>
          <w:szCs w:val="24"/>
        </w:rPr>
        <w:t xml:space="preserve">“alan dışı” </w:t>
      </w:r>
      <w:r w:rsidRPr="006E2483">
        <w:rPr>
          <w:rFonts w:ascii="Times New Roman" w:hAnsi="Times New Roman" w:cs="Times New Roman"/>
          <w:sz w:val="24"/>
          <w:szCs w:val="24"/>
        </w:rPr>
        <w:t>öğrencisiyim. Daha önce başka programlarda aldığım ve başarılı olduğum aşağıdaki ders/</w:t>
      </w:r>
      <w:proofErr w:type="spellStart"/>
      <w:r w:rsidRPr="006E2483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6E2483">
        <w:rPr>
          <w:rFonts w:ascii="Times New Roman" w:hAnsi="Times New Roman" w:cs="Times New Roman"/>
          <w:sz w:val="24"/>
          <w:szCs w:val="24"/>
        </w:rPr>
        <w:t xml:space="preserve"> dikkate alınarak programa başlamadan önce İşletme Lisans Programından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483">
        <w:rPr>
          <w:rFonts w:ascii="Times New Roman" w:hAnsi="Times New Roman" w:cs="Times New Roman"/>
          <w:sz w:val="24"/>
          <w:szCs w:val="24"/>
        </w:rPr>
        <w:t>alma zorunluluğu bulunan dersten/derslerden muaf tutulma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2483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14:paraId="681289BC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AD148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>Öğrenci No : ……………………</w:t>
      </w:r>
      <w:proofErr w:type="gramStart"/>
      <w:r w:rsidRPr="006E248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E2483">
        <w:rPr>
          <w:rFonts w:ascii="Times New Roman" w:hAnsi="Times New Roman" w:cs="Times New Roman"/>
          <w:sz w:val="24"/>
          <w:szCs w:val="24"/>
        </w:rPr>
        <w:t>.</w:t>
      </w:r>
    </w:p>
    <w:p w14:paraId="2D7B84C9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>E-Posta : ……………………………….                                                               İmza</w:t>
      </w:r>
    </w:p>
    <w:p w14:paraId="76A1CD63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>Cep Telefonu : …………………………                                             (Öğrenci, Adı ve Soyadı)</w:t>
      </w:r>
    </w:p>
    <w:p w14:paraId="38513BE9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6099" w:type="pct"/>
        <w:tblInd w:w="-994" w:type="dxa"/>
        <w:tblLook w:val="04A0" w:firstRow="1" w:lastRow="0" w:firstColumn="1" w:lastColumn="0" w:noHBand="0" w:noVBand="1"/>
      </w:tblPr>
      <w:tblGrid>
        <w:gridCol w:w="1838"/>
        <w:gridCol w:w="2836"/>
        <w:gridCol w:w="1406"/>
        <w:gridCol w:w="723"/>
        <w:gridCol w:w="3386"/>
        <w:gridCol w:w="862"/>
      </w:tblGrid>
      <w:tr w:rsidR="002344B0" w:rsidRPr="006E2483" w14:paraId="6A71DB54" w14:textId="77777777" w:rsidTr="00B20CA3">
        <w:tc>
          <w:tcPr>
            <w:tcW w:w="3078" w:type="pct"/>
            <w:gridSpan w:val="4"/>
          </w:tcPr>
          <w:p w14:paraId="1F743788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ÖNCEKİ PROGRAMDAN ALINAN DERSLER (SAYDIRILACAK DERSLER)</w:t>
            </w:r>
          </w:p>
        </w:tc>
        <w:tc>
          <w:tcPr>
            <w:tcW w:w="1922" w:type="pct"/>
            <w:gridSpan w:val="2"/>
          </w:tcPr>
          <w:p w14:paraId="488326BC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MEVCUT PROGRAMDA MUAF OLUNMAK İSTENEN DERSLER</w:t>
            </w:r>
          </w:p>
        </w:tc>
      </w:tr>
      <w:tr w:rsidR="002344B0" w:rsidRPr="006E2483" w14:paraId="081E39E6" w14:textId="77777777" w:rsidTr="00B20CA3">
        <w:tc>
          <w:tcPr>
            <w:tcW w:w="832" w:type="pct"/>
          </w:tcPr>
          <w:p w14:paraId="2CF807F9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Programın Adı</w:t>
            </w:r>
          </w:p>
        </w:tc>
        <w:tc>
          <w:tcPr>
            <w:tcW w:w="1283" w:type="pct"/>
          </w:tcPr>
          <w:p w14:paraId="4256A8DC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636" w:type="pct"/>
          </w:tcPr>
          <w:p w14:paraId="1198CBC1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Haftalık Ders Saati</w:t>
            </w:r>
          </w:p>
        </w:tc>
        <w:tc>
          <w:tcPr>
            <w:tcW w:w="327" w:type="pct"/>
          </w:tcPr>
          <w:p w14:paraId="2DCD57B2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Notu</w:t>
            </w:r>
          </w:p>
        </w:tc>
        <w:tc>
          <w:tcPr>
            <w:tcW w:w="1532" w:type="pct"/>
          </w:tcPr>
          <w:p w14:paraId="39AA246D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390" w:type="pct"/>
          </w:tcPr>
          <w:p w14:paraId="4F443E7E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Kabul / Ret</w:t>
            </w:r>
          </w:p>
        </w:tc>
      </w:tr>
      <w:tr w:rsidR="002344B0" w:rsidRPr="006E2483" w14:paraId="1ADF4F27" w14:textId="77777777" w:rsidTr="00B20CA3">
        <w:tc>
          <w:tcPr>
            <w:tcW w:w="832" w:type="pct"/>
          </w:tcPr>
          <w:p w14:paraId="0A9FE308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2D55F68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3EB9E6C8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7CD763DD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</w:tcPr>
          <w:p w14:paraId="6E1F13FD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İŞL 105 İşletme Yönetimine Giriş</w:t>
            </w:r>
          </w:p>
        </w:tc>
        <w:tc>
          <w:tcPr>
            <w:tcW w:w="390" w:type="pct"/>
          </w:tcPr>
          <w:p w14:paraId="394EB0BF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B0" w:rsidRPr="006E2483" w14:paraId="5D6DA3EC" w14:textId="77777777" w:rsidTr="00B20CA3">
        <w:tc>
          <w:tcPr>
            <w:tcW w:w="832" w:type="pct"/>
          </w:tcPr>
          <w:p w14:paraId="03EC54C0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14:paraId="1C7C0B77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5DD0932B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25AAC8A4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</w:tcPr>
          <w:p w14:paraId="23E00443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İŞL 117 Genel Muhasebe I</w:t>
            </w:r>
          </w:p>
        </w:tc>
        <w:tc>
          <w:tcPr>
            <w:tcW w:w="390" w:type="pct"/>
          </w:tcPr>
          <w:p w14:paraId="64103928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B0" w:rsidRPr="006E2483" w14:paraId="7A7B690D" w14:textId="77777777" w:rsidTr="00B20CA3">
        <w:tc>
          <w:tcPr>
            <w:tcW w:w="832" w:type="pct"/>
          </w:tcPr>
          <w:p w14:paraId="52368041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FE3308E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19CA837E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09232C54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</w:tcPr>
          <w:p w14:paraId="256844CB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İŞL 201 İstatistik I</w:t>
            </w:r>
          </w:p>
        </w:tc>
        <w:tc>
          <w:tcPr>
            <w:tcW w:w="390" w:type="pct"/>
          </w:tcPr>
          <w:p w14:paraId="2C23F504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B0" w:rsidRPr="006E2483" w14:paraId="32E56176" w14:textId="77777777" w:rsidTr="00B20CA3">
        <w:tc>
          <w:tcPr>
            <w:tcW w:w="832" w:type="pct"/>
          </w:tcPr>
          <w:p w14:paraId="6B7A0651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14:paraId="43512F29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1C8B1ABA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1F8D1B74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</w:tcPr>
          <w:p w14:paraId="0362E85E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İŞL 211 Pazarlama İlkeleri</w:t>
            </w:r>
          </w:p>
        </w:tc>
        <w:tc>
          <w:tcPr>
            <w:tcW w:w="390" w:type="pct"/>
          </w:tcPr>
          <w:p w14:paraId="04790C9C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B0" w:rsidRPr="006E2483" w14:paraId="055DB5AC" w14:textId="77777777" w:rsidTr="00B20CA3">
        <w:tc>
          <w:tcPr>
            <w:tcW w:w="832" w:type="pct"/>
          </w:tcPr>
          <w:p w14:paraId="24D8CCD4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C369624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452AB49A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125F4367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</w:tcPr>
          <w:p w14:paraId="6BA97685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İŞL 213 Finansal Okur Yazarlık</w:t>
            </w:r>
          </w:p>
        </w:tc>
        <w:tc>
          <w:tcPr>
            <w:tcW w:w="390" w:type="pct"/>
          </w:tcPr>
          <w:p w14:paraId="5F34BDAE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B0" w:rsidRPr="006E2483" w14:paraId="09E36465" w14:textId="77777777" w:rsidTr="00B20CA3">
        <w:tc>
          <w:tcPr>
            <w:tcW w:w="832" w:type="pct"/>
          </w:tcPr>
          <w:p w14:paraId="770F4BD1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0DC83F1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46BE877F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1660EFE7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</w:tcPr>
          <w:p w14:paraId="1FE01F73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İŞL 315 Üretim Yönetimi I</w:t>
            </w:r>
          </w:p>
        </w:tc>
        <w:tc>
          <w:tcPr>
            <w:tcW w:w="390" w:type="pct"/>
          </w:tcPr>
          <w:p w14:paraId="742350E5" w14:textId="77777777" w:rsidR="002344B0" w:rsidRPr="006E2483" w:rsidRDefault="002344B0" w:rsidP="00B2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F2C43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201AC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6FC94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483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12B46C1F" w14:textId="77777777" w:rsidR="002344B0" w:rsidRPr="006E2483" w:rsidRDefault="002344B0" w:rsidP="002344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>Önceki programına ait Transkript örneği</w:t>
      </w:r>
    </w:p>
    <w:p w14:paraId="2EA49723" w14:textId="77777777" w:rsidR="002344B0" w:rsidRPr="006E2483" w:rsidRDefault="002344B0" w:rsidP="002344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>Önceki programdan aldığı ders içeriğini gösterir belge</w:t>
      </w:r>
    </w:p>
    <w:p w14:paraId="7B46E431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69AD1AC4" w14:textId="77777777" w:rsidR="002344B0" w:rsidRPr="006E2483" w:rsidRDefault="002344B0" w:rsidP="002344B0">
      <w:pPr>
        <w:jc w:val="both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bCs/>
          <w:sz w:val="24"/>
          <w:szCs w:val="24"/>
        </w:rPr>
        <w:t>Ders Muafiyeti:</w:t>
      </w:r>
      <w:r w:rsidRPr="006E2483">
        <w:rPr>
          <w:rFonts w:ascii="Times New Roman" w:hAnsi="Times New Roman" w:cs="Times New Roman"/>
          <w:sz w:val="24"/>
          <w:szCs w:val="24"/>
        </w:rPr>
        <w:t xml:space="preserve"> İşletme Ana Bilim Dalının ilgili programında alma zorunluluğu bulunan, ancak </w:t>
      </w:r>
      <w:r>
        <w:rPr>
          <w:rFonts w:ascii="Times New Roman" w:hAnsi="Times New Roman" w:cs="Times New Roman"/>
          <w:sz w:val="24"/>
          <w:szCs w:val="24"/>
        </w:rPr>
        <w:t xml:space="preserve">“alan dışı” </w:t>
      </w:r>
      <w:r w:rsidRPr="006E2483">
        <w:rPr>
          <w:rFonts w:ascii="Times New Roman" w:hAnsi="Times New Roman" w:cs="Times New Roman"/>
          <w:sz w:val="24"/>
          <w:szCs w:val="24"/>
        </w:rPr>
        <w:t xml:space="preserve">öğrencinin daha önceki eğitiminden alıp başarılı olduğu benzer içerikli ders nedeniyle programdaki dersi alma zorunluluğunun kaldırılması durumudur. Ders muafiyeti ilgili programdan alınması gereken ders sayı ve yükünü azaltmaz. </w:t>
      </w:r>
    </w:p>
    <w:p w14:paraId="12A44DF8" w14:textId="77777777" w:rsidR="004B43BE" w:rsidRDefault="004B43BE"/>
    <w:sectPr w:rsidR="004B43BE" w:rsidSect="002344B0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D1DB" w14:textId="77777777" w:rsidR="002344B0" w:rsidRPr="003F0807" w:rsidRDefault="002344B0" w:rsidP="003E170D">
    <w:pPr>
      <w:pStyle w:val="stBilgi"/>
      <w:jc w:val="right"/>
    </w:pPr>
    <w:r w:rsidRPr="003F0807">
      <w:t>.. / .. / ….</w:t>
    </w:r>
  </w:p>
  <w:p w14:paraId="6EC793AD" w14:textId="77777777" w:rsidR="002344B0" w:rsidRDefault="002344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5281"/>
    <w:multiLevelType w:val="hybridMultilevel"/>
    <w:tmpl w:val="EBA0EB0A"/>
    <w:lvl w:ilvl="0" w:tplc="1AF6D0F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40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B0"/>
    <w:rsid w:val="002344B0"/>
    <w:rsid w:val="00304B14"/>
    <w:rsid w:val="003D57AE"/>
    <w:rsid w:val="004B43BE"/>
    <w:rsid w:val="00553916"/>
    <w:rsid w:val="00557DF7"/>
    <w:rsid w:val="006B0E8B"/>
    <w:rsid w:val="00D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ED17D"/>
  <w15:chartTrackingRefBased/>
  <w15:docId w15:val="{FE9338FE-B96F-2A4F-967A-1E39325E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B0"/>
    <w:pPr>
      <w:spacing w:line="259" w:lineRule="auto"/>
      <w:ind w:firstLine="0"/>
      <w:jc w:val="left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23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UZ">
    <w:name w:val="NOSUZ"/>
    <w:basedOn w:val="Normal"/>
    <w:qFormat/>
    <w:rsid w:val="00553916"/>
    <w:pPr>
      <w:snapToGrid w:val="0"/>
      <w:spacing w:after="720"/>
      <w:jc w:val="center"/>
    </w:pPr>
    <w:rPr>
      <w:rFonts w:ascii="Times New Roman" w:hAnsi="Times New Roman" w:cs="Times New Roman"/>
      <w:b/>
      <w:bCs/>
    </w:rPr>
  </w:style>
  <w:style w:type="table" w:customStyle="1" w:styleId="tablo11">
    <w:name w:val="tablo11"/>
    <w:basedOn w:val="NormalTablo"/>
    <w:uiPriority w:val="99"/>
    <w:rsid w:val="00553916"/>
    <w:pPr>
      <w:spacing w:after="0" w:line="240" w:lineRule="auto"/>
      <w:ind w:firstLine="0"/>
      <w:jc w:val="left"/>
    </w:pPr>
    <w:rPr>
      <w:rFonts w:ascii="Times New Roman" w:hAnsi="Times New Roman"/>
      <w:sz w:val="20"/>
    </w:rPr>
    <w:tblPr/>
  </w:style>
  <w:style w:type="character" w:customStyle="1" w:styleId="Balk1Char">
    <w:name w:val="Başlık 1 Char"/>
    <w:basedOn w:val="VarsaylanParagrafYazTipi"/>
    <w:link w:val="Balk1"/>
    <w:uiPriority w:val="9"/>
    <w:rsid w:val="0023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44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44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44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44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44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44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44B0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44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44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44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44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44B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44B0"/>
    <w:pPr>
      <w:spacing w:after="0"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4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 KASAP</dc:creator>
  <cp:keywords/>
  <dc:description/>
  <cp:lastModifiedBy>ESRA  KASAP</cp:lastModifiedBy>
  <cp:revision>1</cp:revision>
  <dcterms:created xsi:type="dcterms:W3CDTF">2025-08-04T10:51:00Z</dcterms:created>
  <dcterms:modified xsi:type="dcterms:W3CDTF">2025-08-04T10:51:00Z</dcterms:modified>
</cp:coreProperties>
</file>