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BA8" w:rsidRDefault="00E35BA8">
      <w:r w:rsidRPr="00E35BA8">
        <w:rPr>
          <w:noProof/>
          <w:lang w:val="tr-TR" w:eastAsia="tr-TR"/>
        </w:rPr>
        <w:drawing>
          <wp:inline distT="0" distB="0" distL="0" distR="0">
            <wp:extent cx="1122450" cy="558255"/>
            <wp:effectExtent l="25400" t="0" r="0" b="0"/>
            <wp:docPr id="5" name="Bild 1" descr="Macintosh HD:Users:berrinnakipoglu-schimang:Desktop:TGHessen_w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rinnakipoglu-schimang:Desktop:TGHessen_web_Logo.jpg"/>
                    <pic:cNvPicPr>
                      <a:picLocks noChangeAspect="1" noChangeArrowheads="1"/>
                    </pic:cNvPicPr>
                  </pic:nvPicPr>
                  <pic:blipFill>
                    <a:blip r:embed="rId4" cstate="print"/>
                    <a:srcRect/>
                    <a:stretch>
                      <a:fillRect/>
                    </a:stretch>
                  </pic:blipFill>
                  <pic:spPr bwMode="auto">
                    <a:xfrm>
                      <a:off x="0" y="0"/>
                      <a:ext cx="1141596" cy="567777"/>
                    </a:xfrm>
                    <a:prstGeom prst="rect">
                      <a:avLst/>
                    </a:prstGeom>
                    <a:noFill/>
                    <a:ln w="9525">
                      <a:noFill/>
                      <a:miter lim="800000"/>
                      <a:headEnd/>
                      <a:tailEnd/>
                    </a:ln>
                  </pic:spPr>
                </pic:pic>
              </a:graphicData>
            </a:graphic>
          </wp:inline>
        </w:drawing>
      </w:r>
      <w:r>
        <w:tab/>
      </w:r>
      <w:r>
        <w:tab/>
      </w:r>
      <w:r>
        <w:tab/>
      </w:r>
      <w:r>
        <w:tab/>
      </w:r>
      <w:r>
        <w:tab/>
      </w:r>
      <w:r>
        <w:tab/>
      </w:r>
      <w:r>
        <w:tab/>
      </w:r>
      <w:r w:rsidRPr="00E35BA8">
        <w:rPr>
          <w:noProof/>
          <w:lang w:val="tr-TR" w:eastAsia="tr-TR"/>
        </w:rPr>
        <w:drawing>
          <wp:inline distT="0" distB="0" distL="0" distR="0">
            <wp:extent cx="1604384" cy="1030717"/>
            <wp:effectExtent l="25400" t="0" r="0" b="0"/>
            <wp:docPr id="4" name="Bild 2" descr="Macintosh HD:Users:berrinnakipoglu-schimang:Desktop:AWO_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rinnakipoglu-schimang:Desktop:AWO_LOGO2.jpg"/>
                    <pic:cNvPicPr>
                      <a:picLocks noChangeAspect="1" noChangeArrowheads="1"/>
                    </pic:cNvPicPr>
                  </pic:nvPicPr>
                  <pic:blipFill>
                    <a:blip r:embed="rId5" cstate="print"/>
                    <a:srcRect/>
                    <a:stretch>
                      <a:fillRect/>
                    </a:stretch>
                  </pic:blipFill>
                  <pic:spPr bwMode="auto">
                    <a:xfrm>
                      <a:off x="0" y="0"/>
                      <a:ext cx="1612983" cy="1036241"/>
                    </a:xfrm>
                    <a:prstGeom prst="rect">
                      <a:avLst/>
                    </a:prstGeom>
                    <a:noFill/>
                    <a:ln w="9525">
                      <a:noFill/>
                      <a:miter lim="800000"/>
                      <a:headEnd/>
                      <a:tailEnd/>
                    </a:ln>
                  </pic:spPr>
                </pic:pic>
              </a:graphicData>
            </a:graphic>
          </wp:inline>
        </w:drawing>
      </w:r>
    </w:p>
    <w:p w:rsidR="00E35BA8" w:rsidRDefault="00E35BA8"/>
    <w:p w:rsidR="00EF3E59" w:rsidRDefault="00EF3E59" w:rsidP="00EF3E59">
      <w:pPr>
        <w:rPr>
          <w:rFonts w:ascii="Times New Roman" w:hAnsi="Times New Roman"/>
          <w:b/>
        </w:rPr>
      </w:pPr>
    </w:p>
    <w:p w:rsidR="00DC7EE1" w:rsidRDefault="00DC7EE1" w:rsidP="00EF3E59">
      <w:pPr>
        <w:rPr>
          <w:rFonts w:ascii="Times New Roman" w:hAnsi="Times New Roman"/>
          <w:b/>
        </w:rPr>
      </w:pPr>
    </w:p>
    <w:p w:rsidR="00EF3E59" w:rsidRPr="00480A22" w:rsidRDefault="00EF3E59" w:rsidP="00EF3E59">
      <w:pPr>
        <w:rPr>
          <w:rFonts w:ascii="Times New Roman" w:hAnsi="Times New Roman"/>
          <w:b/>
        </w:rPr>
      </w:pPr>
      <w:r w:rsidRPr="00480A22">
        <w:rPr>
          <w:rFonts w:ascii="Times New Roman" w:hAnsi="Times New Roman"/>
          <w:b/>
        </w:rPr>
        <w:t>Die KITA „</w:t>
      </w:r>
      <w:proofErr w:type="spellStart"/>
      <w:r w:rsidRPr="00480A22">
        <w:rPr>
          <w:rFonts w:ascii="Times New Roman" w:hAnsi="Times New Roman"/>
          <w:b/>
        </w:rPr>
        <w:t>dOSTluk</w:t>
      </w:r>
      <w:proofErr w:type="spellEnd"/>
      <w:r w:rsidRPr="00480A22">
        <w:rPr>
          <w:rFonts w:ascii="Times New Roman" w:hAnsi="Times New Roman"/>
          <w:b/>
        </w:rPr>
        <w:t xml:space="preserve"> – Freundschaft“ in Frankfurt am Main</w:t>
      </w:r>
    </w:p>
    <w:p w:rsidR="00EF3E59" w:rsidRPr="00480A22" w:rsidRDefault="00EF3E59" w:rsidP="00EF3E59">
      <w:pPr>
        <w:rPr>
          <w:rFonts w:ascii="Times New Roman" w:hAnsi="Times New Roman"/>
          <w:b/>
        </w:rPr>
      </w:pPr>
    </w:p>
    <w:p w:rsidR="00EF3E59" w:rsidRPr="00480A22" w:rsidRDefault="00EF3E59" w:rsidP="00EF3E59">
      <w:pPr>
        <w:rPr>
          <w:rFonts w:ascii="Times New Roman" w:hAnsi="Times New Roman"/>
          <w:b/>
        </w:rPr>
      </w:pPr>
      <w:r w:rsidRPr="00480A22">
        <w:rPr>
          <w:rFonts w:ascii="Times New Roman" w:hAnsi="Times New Roman"/>
          <w:b/>
        </w:rPr>
        <w:t>Entstehung – Die Zeit war eben erst jetzt reif</w:t>
      </w:r>
    </w:p>
    <w:p w:rsidR="00EF3E59" w:rsidRPr="00480A22" w:rsidRDefault="00EF3E59" w:rsidP="00EF3E59">
      <w:pPr>
        <w:rPr>
          <w:rFonts w:ascii="Times New Roman" w:hAnsi="Times New Roman"/>
        </w:rPr>
      </w:pPr>
      <w:r w:rsidRPr="00847515">
        <w:rPr>
          <w:rFonts w:ascii="Times New Roman" w:hAnsi="Times New Roman"/>
          <w:sz w:val="22"/>
        </w:rPr>
        <w:t>Seit mindestens 30 Jahren haben viele Initiativen versucht, in Frankfurt am Main Deutsch/Türkische zweisprachige Bildungseinricht</w:t>
      </w:r>
      <w:r w:rsidR="00C26BEB">
        <w:rPr>
          <w:rFonts w:ascii="Times New Roman" w:hAnsi="Times New Roman"/>
          <w:sz w:val="22"/>
        </w:rPr>
        <w:t xml:space="preserve">ungen zu schaffen. Erst im Jahre 2013 konnte das Vorhaben dann durch die </w:t>
      </w:r>
      <w:r w:rsidR="00526E2B">
        <w:rPr>
          <w:rFonts w:ascii="Times New Roman" w:hAnsi="Times New Roman"/>
          <w:sz w:val="22"/>
        </w:rPr>
        <w:t xml:space="preserve"> Türkischen Gemeinde Hessen (</w:t>
      </w:r>
      <w:proofErr w:type="spellStart"/>
      <w:r w:rsidR="00526E2B">
        <w:rPr>
          <w:rFonts w:ascii="Times New Roman" w:hAnsi="Times New Roman"/>
          <w:sz w:val="22"/>
        </w:rPr>
        <w:t>TG</w:t>
      </w:r>
      <w:r w:rsidRPr="00847515">
        <w:rPr>
          <w:rFonts w:ascii="Times New Roman" w:hAnsi="Times New Roman"/>
          <w:sz w:val="22"/>
        </w:rPr>
        <w:t>Hessen</w:t>
      </w:r>
      <w:proofErr w:type="spellEnd"/>
      <w:r w:rsidRPr="00847515">
        <w:rPr>
          <w:rFonts w:ascii="Times New Roman" w:hAnsi="Times New Roman"/>
          <w:sz w:val="22"/>
        </w:rPr>
        <w:t>) gemeinsam mit dem  gerade neu angekommenen Gene</w:t>
      </w:r>
      <w:r w:rsidR="000E7018">
        <w:rPr>
          <w:rFonts w:ascii="Times New Roman" w:hAnsi="Times New Roman"/>
          <w:sz w:val="22"/>
        </w:rPr>
        <w:t xml:space="preserve">ralkonsul und dem </w:t>
      </w:r>
      <w:r w:rsidRPr="00847515">
        <w:rPr>
          <w:rFonts w:ascii="Times New Roman" w:hAnsi="Times New Roman"/>
          <w:sz w:val="22"/>
        </w:rPr>
        <w:t>Oberbürgermeister</w:t>
      </w:r>
      <w:r w:rsidR="000E7018">
        <w:rPr>
          <w:rFonts w:ascii="Times New Roman" w:hAnsi="Times New Roman"/>
          <w:sz w:val="22"/>
        </w:rPr>
        <w:t xml:space="preserve"> der Stadt Frankfurt</w:t>
      </w:r>
      <w:r w:rsidR="00C26BEB">
        <w:rPr>
          <w:rFonts w:ascii="Times New Roman" w:hAnsi="Times New Roman"/>
          <w:sz w:val="22"/>
        </w:rPr>
        <w:t xml:space="preserve"> </w:t>
      </w:r>
      <w:r w:rsidRPr="00847515">
        <w:rPr>
          <w:rFonts w:ascii="Times New Roman" w:hAnsi="Times New Roman"/>
          <w:sz w:val="22"/>
        </w:rPr>
        <w:t xml:space="preserve"> – mit der AWO Frankfurt als</w:t>
      </w:r>
      <w:r w:rsidR="00C26BEB">
        <w:rPr>
          <w:rFonts w:ascii="Times New Roman" w:hAnsi="Times New Roman"/>
          <w:sz w:val="22"/>
        </w:rPr>
        <w:t xml:space="preserve"> Träger </w:t>
      </w:r>
      <w:proofErr w:type="spellStart"/>
      <w:r w:rsidR="00C26BEB">
        <w:rPr>
          <w:rFonts w:ascii="Times New Roman" w:hAnsi="Times New Roman"/>
          <w:sz w:val="22"/>
        </w:rPr>
        <w:t>verwiklicht</w:t>
      </w:r>
      <w:proofErr w:type="spellEnd"/>
      <w:r w:rsidR="00C26BEB">
        <w:rPr>
          <w:rFonts w:ascii="Times New Roman" w:hAnsi="Times New Roman"/>
          <w:sz w:val="22"/>
        </w:rPr>
        <w:t xml:space="preserve"> werden</w:t>
      </w:r>
      <w:r w:rsidRPr="00847515">
        <w:rPr>
          <w:rFonts w:ascii="Times New Roman" w:hAnsi="Times New Roman"/>
          <w:sz w:val="22"/>
        </w:rPr>
        <w:t xml:space="preserve">. Die KITA </w:t>
      </w:r>
      <w:proofErr w:type="spellStart"/>
      <w:r w:rsidRPr="00847515">
        <w:rPr>
          <w:rFonts w:ascii="Times New Roman" w:hAnsi="Times New Roman"/>
          <w:sz w:val="22"/>
        </w:rPr>
        <w:t>dOSTluk</w:t>
      </w:r>
      <w:proofErr w:type="spellEnd"/>
      <w:r w:rsidRPr="00847515">
        <w:rPr>
          <w:rFonts w:ascii="Times New Roman" w:hAnsi="Times New Roman"/>
          <w:sz w:val="22"/>
        </w:rPr>
        <w:t xml:space="preserve"> - Freundschaft ist in Frankfurter Os</w:t>
      </w:r>
      <w:r>
        <w:rPr>
          <w:rFonts w:ascii="Times New Roman" w:hAnsi="Times New Roman"/>
          <w:sz w:val="22"/>
        </w:rPr>
        <w:t>ten in unmittelbarer</w:t>
      </w:r>
      <w:r w:rsidRPr="00847515">
        <w:rPr>
          <w:rFonts w:ascii="Times New Roman" w:hAnsi="Times New Roman"/>
          <w:sz w:val="22"/>
        </w:rPr>
        <w:t xml:space="preserve"> Nähe der Europäischen Zentralbank angesiedelt</w:t>
      </w:r>
      <w:r w:rsidRPr="00480A22">
        <w:rPr>
          <w:rFonts w:ascii="Times New Roman" w:hAnsi="Times New Roman"/>
        </w:rPr>
        <w:t xml:space="preserve">. </w:t>
      </w:r>
    </w:p>
    <w:p w:rsidR="00EF3E59" w:rsidRPr="00480A22" w:rsidRDefault="00EF3E59" w:rsidP="00EF3E59">
      <w:pPr>
        <w:rPr>
          <w:rFonts w:ascii="Times New Roman" w:hAnsi="Times New Roman"/>
        </w:rPr>
      </w:pPr>
    </w:p>
    <w:p w:rsidR="00EF3E59" w:rsidRPr="00480A22" w:rsidRDefault="00EF3E59" w:rsidP="00EF3E59">
      <w:pPr>
        <w:rPr>
          <w:rFonts w:ascii="Times New Roman" w:hAnsi="Times New Roman"/>
          <w:b/>
        </w:rPr>
      </w:pPr>
      <w:r w:rsidRPr="00480A22">
        <w:rPr>
          <w:rFonts w:ascii="Times New Roman" w:hAnsi="Times New Roman"/>
          <w:b/>
        </w:rPr>
        <w:t>Ein bilinguales und kultursensibles Konzept</w:t>
      </w:r>
    </w:p>
    <w:p w:rsidR="00C26BEB" w:rsidRDefault="00EF3E59" w:rsidP="00EF3E59">
      <w:pPr>
        <w:jc w:val="both"/>
        <w:rPr>
          <w:rFonts w:ascii="Times New Roman" w:hAnsi="Times New Roman" w:cs="Arial"/>
          <w:sz w:val="22"/>
        </w:rPr>
      </w:pPr>
      <w:r w:rsidRPr="00847515">
        <w:rPr>
          <w:rFonts w:ascii="Times New Roman" w:hAnsi="Times New Roman" w:cs="Arial"/>
          <w:sz w:val="22"/>
        </w:rPr>
        <w:t>Die KITA „</w:t>
      </w:r>
      <w:proofErr w:type="spellStart"/>
      <w:r w:rsidRPr="00847515">
        <w:rPr>
          <w:rFonts w:ascii="Times New Roman" w:hAnsi="Times New Roman" w:cs="Arial"/>
          <w:sz w:val="22"/>
        </w:rPr>
        <w:t>dOSTluk</w:t>
      </w:r>
      <w:proofErr w:type="spellEnd"/>
      <w:r w:rsidRPr="00847515">
        <w:rPr>
          <w:rFonts w:ascii="Times New Roman" w:hAnsi="Times New Roman" w:cs="Arial"/>
          <w:sz w:val="22"/>
        </w:rPr>
        <w:t xml:space="preserve"> - Freundschaft“ hat einen Pilotcharakter. Die Konzeption der Einrichtung richtet sich nach der Rahmenkonzeption für die Kindertagestätten der AWO Frankfurt am Main,</w:t>
      </w:r>
      <w:r>
        <w:rPr>
          <w:rFonts w:ascii="Times New Roman" w:hAnsi="Times New Roman" w:cs="Arial"/>
          <w:sz w:val="22"/>
        </w:rPr>
        <w:t xml:space="preserve"> </w:t>
      </w:r>
      <w:r w:rsidRPr="00847515">
        <w:rPr>
          <w:rFonts w:ascii="Times New Roman" w:hAnsi="Times New Roman" w:cs="Arial"/>
          <w:sz w:val="22"/>
        </w:rPr>
        <w:t xml:space="preserve">die durch eine </w:t>
      </w:r>
      <w:proofErr w:type="spellStart"/>
      <w:r w:rsidRPr="00847515">
        <w:rPr>
          <w:rFonts w:ascii="Times New Roman" w:hAnsi="Times New Roman" w:cs="Arial"/>
          <w:sz w:val="22"/>
        </w:rPr>
        <w:t>religions</w:t>
      </w:r>
      <w:proofErr w:type="spellEnd"/>
      <w:r w:rsidRPr="00847515">
        <w:rPr>
          <w:rFonts w:ascii="Times New Roman" w:hAnsi="Times New Roman" w:cs="Arial"/>
          <w:sz w:val="22"/>
        </w:rPr>
        <w:t xml:space="preserve"> -und konfessionsneutrale Erziehung geprägt ist. Für die Kita im Ostend ist ein besonderes Konzept vorgesehen. Mit den Kooperationspartnern des türkischen Konsulats, der TG</w:t>
      </w:r>
      <w:r>
        <w:rPr>
          <w:rFonts w:ascii="Times New Roman" w:hAnsi="Times New Roman" w:cs="Arial"/>
          <w:sz w:val="22"/>
        </w:rPr>
        <w:t xml:space="preserve"> </w:t>
      </w:r>
      <w:r w:rsidRPr="00C26BEB">
        <w:rPr>
          <w:rFonts w:ascii="Times New Roman" w:hAnsi="Times New Roman" w:cs="Arial"/>
          <w:sz w:val="22"/>
        </w:rPr>
        <w:t xml:space="preserve">Hessen, von DITIB und der </w:t>
      </w:r>
      <w:proofErr w:type="spellStart"/>
      <w:r w:rsidRPr="00C26BEB">
        <w:rPr>
          <w:rFonts w:ascii="Times New Roman" w:hAnsi="Times New Roman" w:cs="Arial"/>
          <w:sz w:val="22"/>
        </w:rPr>
        <w:t>Alevitischen</w:t>
      </w:r>
      <w:proofErr w:type="spellEnd"/>
      <w:r w:rsidRPr="00C26BEB">
        <w:rPr>
          <w:rFonts w:ascii="Times New Roman" w:hAnsi="Times New Roman" w:cs="Arial"/>
          <w:sz w:val="22"/>
        </w:rPr>
        <w:t xml:space="preserve"> Gemeinde haben die Akteure der AWO Frankfurt  einen bilingualen und integrativen Ansatz erarbeitet.</w:t>
      </w:r>
      <w:r w:rsidRPr="00847515">
        <w:rPr>
          <w:rFonts w:ascii="Times New Roman" w:hAnsi="Times New Roman" w:cs="Arial"/>
          <w:sz w:val="22"/>
        </w:rPr>
        <w:t xml:space="preserve"> </w:t>
      </w:r>
    </w:p>
    <w:p w:rsidR="00EF3E59" w:rsidRPr="00847515" w:rsidRDefault="00EF3E59" w:rsidP="00EF3E59">
      <w:pPr>
        <w:jc w:val="both"/>
        <w:rPr>
          <w:rFonts w:ascii="Times New Roman" w:hAnsi="Times New Roman" w:cs="Arial"/>
          <w:b/>
          <w:sz w:val="22"/>
        </w:rPr>
      </w:pPr>
      <w:r w:rsidRPr="00847515">
        <w:rPr>
          <w:rFonts w:ascii="Times New Roman" w:hAnsi="Times New Roman" w:cs="Arial"/>
          <w:sz w:val="22"/>
        </w:rPr>
        <w:t xml:space="preserve">Neben der Vermittlung der deutschen und der türkischen Sprache sollen vor allem interkulturelle Fertigkeiten erworben werden. Das Konzept sieht die Einbindung der Eltern vor und entfaltet eine integrative Wirkung auf die Kinder- und Elterngeneration. Der Träger wird durch einen Beirat unterstützt, der insbesondere als Beratungs- und Problemlösungsinstanz dienen soll. </w:t>
      </w:r>
    </w:p>
    <w:p w:rsidR="00EF3E59" w:rsidRPr="00480A22" w:rsidRDefault="00EF3E59" w:rsidP="00EF3E59">
      <w:pPr>
        <w:jc w:val="both"/>
        <w:rPr>
          <w:rFonts w:ascii="Times New Roman" w:hAnsi="Times New Roman" w:cs="Arial"/>
          <w:b/>
        </w:rPr>
      </w:pPr>
    </w:p>
    <w:p w:rsidR="00EF3E59" w:rsidRPr="00480A22" w:rsidRDefault="00EF3E59" w:rsidP="00EF3E59">
      <w:pPr>
        <w:jc w:val="both"/>
        <w:rPr>
          <w:rFonts w:ascii="Times New Roman" w:hAnsi="Times New Roman" w:cs="Arial"/>
          <w:b/>
        </w:rPr>
      </w:pPr>
      <w:r w:rsidRPr="00480A22">
        <w:rPr>
          <w:rFonts w:ascii="Times New Roman" w:hAnsi="Times New Roman" w:cs="Arial"/>
          <w:b/>
        </w:rPr>
        <w:t>Sprachentwicklung, Zweisprachigkeit, Sprachförderung</w:t>
      </w:r>
    </w:p>
    <w:p w:rsidR="00EF3E59" w:rsidRPr="00847515" w:rsidRDefault="00EF3E59" w:rsidP="00EF3E59">
      <w:pPr>
        <w:jc w:val="both"/>
        <w:rPr>
          <w:rFonts w:ascii="Times New Roman" w:hAnsi="Times New Roman" w:cs="Arial"/>
          <w:sz w:val="22"/>
        </w:rPr>
      </w:pPr>
      <w:r w:rsidRPr="00847515">
        <w:rPr>
          <w:rFonts w:ascii="Times New Roman" w:hAnsi="Times New Roman" w:cs="Arial"/>
          <w:sz w:val="22"/>
        </w:rPr>
        <w:t xml:space="preserve">Die Basis der bilingualen Bildung und Erziehung bilden die  bekannten Grundlagen der Sprachentwicklung des Kindes und deren Förderung. Ein entscheidender Schwerpunkt der bilingualen pädagogischen Arbeit ist die ständige Präsenz beider Sprachen in der Kita. Im gesamten Tagesablauf sind beide Sprachen in alle Kita-Aktivitäten eingebunden. </w:t>
      </w:r>
    </w:p>
    <w:p w:rsidR="00EF3E59" w:rsidRPr="00480A22" w:rsidRDefault="00EF3E59" w:rsidP="00EF3E59">
      <w:pPr>
        <w:jc w:val="both"/>
        <w:rPr>
          <w:rFonts w:ascii="Times New Roman" w:hAnsi="Times New Roman" w:cs="Arial"/>
        </w:rPr>
      </w:pPr>
      <w:r w:rsidRPr="00847515">
        <w:rPr>
          <w:rFonts w:ascii="Times New Roman" w:hAnsi="Times New Roman" w:cs="Arial"/>
          <w:sz w:val="22"/>
        </w:rPr>
        <w:t>Je nach Sprachentwicklung der einzelnen Kinder wird eine entsprechende individuelle Förderung ihrer sprachlichen Möglichkeiten stattfinden. Damit soll ihren Bedürfnissen entsprochen und die sprachliche Voraussetzung für einen erfolgreichen Schulbesuch geschaffen werden</w:t>
      </w:r>
      <w:r w:rsidRPr="00480A22">
        <w:rPr>
          <w:rFonts w:ascii="Times New Roman" w:hAnsi="Times New Roman" w:cs="Arial"/>
        </w:rPr>
        <w:t>.</w:t>
      </w:r>
    </w:p>
    <w:p w:rsidR="00EF3E59" w:rsidRPr="00480A22" w:rsidRDefault="00EF3E59" w:rsidP="00EF3E59">
      <w:pPr>
        <w:jc w:val="both"/>
        <w:rPr>
          <w:rFonts w:ascii="Times New Roman" w:hAnsi="Times New Roman" w:cs="Arial"/>
        </w:rPr>
      </w:pPr>
    </w:p>
    <w:p w:rsidR="00EF3E59" w:rsidRPr="00480A22" w:rsidRDefault="00EF3E59" w:rsidP="00EF3E59">
      <w:pPr>
        <w:rPr>
          <w:rFonts w:ascii="Times New Roman" w:hAnsi="Times New Roman"/>
          <w:b/>
        </w:rPr>
      </w:pPr>
      <w:r w:rsidRPr="00480A22">
        <w:rPr>
          <w:rFonts w:ascii="Times New Roman" w:hAnsi="Times New Roman" w:cs="Arial"/>
          <w:b/>
        </w:rPr>
        <w:t>Ist-Zustand</w:t>
      </w:r>
      <w:r w:rsidRPr="00480A22">
        <w:rPr>
          <w:rFonts w:ascii="Times New Roman" w:hAnsi="Times New Roman"/>
          <w:b/>
        </w:rPr>
        <w:t xml:space="preserve"> - </w:t>
      </w:r>
    </w:p>
    <w:p w:rsidR="00EF3E59" w:rsidRPr="00847515" w:rsidRDefault="00EF3E59" w:rsidP="00EF3E59">
      <w:pPr>
        <w:rPr>
          <w:rFonts w:ascii="Times New Roman" w:hAnsi="Times New Roman"/>
          <w:sz w:val="22"/>
        </w:rPr>
      </w:pPr>
      <w:r w:rsidRPr="00847515">
        <w:rPr>
          <w:rFonts w:ascii="Times New Roman" w:hAnsi="Times New Roman"/>
          <w:sz w:val="22"/>
        </w:rPr>
        <w:t>Unsere Vorüberlegung s</w:t>
      </w:r>
      <w:r>
        <w:rPr>
          <w:rFonts w:ascii="Times New Roman" w:hAnsi="Times New Roman"/>
          <w:sz w:val="22"/>
        </w:rPr>
        <w:t xml:space="preserve">timmten </w:t>
      </w:r>
      <w:r w:rsidRPr="00847515">
        <w:rPr>
          <w:rFonts w:ascii="Times New Roman" w:hAnsi="Times New Roman"/>
          <w:sz w:val="22"/>
        </w:rPr>
        <w:t>tatsächlich mit den Anmeldungen - aus allen Stadtteilen Frankfurts u</w:t>
      </w:r>
      <w:r>
        <w:rPr>
          <w:rFonts w:ascii="Times New Roman" w:hAnsi="Times New Roman"/>
          <w:sz w:val="22"/>
        </w:rPr>
        <w:t>nd von außerhalb der Stadt</w:t>
      </w:r>
      <w:r w:rsidRPr="00847515">
        <w:rPr>
          <w:rFonts w:ascii="Times New Roman" w:hAnsi="Times New Roman"/>
          <w:sz w:val="22"/>
        </w:rPr>
        <w:t xml:space="preserve">  - überein. Darunter sind bilingual aufgewachsene Kinder, deren Familiensprache Türkisch oder Deutsch oder </w:t>
      </w:r>
      <w:r>
        <w:rPr>
          <w:rFonts w:ascii="Times New Roman" w:hAnsi="Times New Roman"/>
          <w:sz w:val="22"/>
        </w:rPr>
        <w:t xml:space="preserve">eine </w:t>
      </w:r>
      <w:r w:rsidRPr="00847515">
        <w:rPr>
          <w:rFonts w:ascii="Times New Roman" w:hAnsi="Times New Roman"/>
          <w:sz w:val="22"/>
        </w:rPr>
        <w:t>andere Sprache</w:t>
      </w:r>
      <w:r>
        <w:rPr>
          <w:rFonts w:ascii="Times New Roman" w:hAnsi="Times New Roman"/>
          <w:sz w:val="22"/>
        </w:rPr>
        <w:t xml:space="preserve"> ist</w:t>
      </w:r>
      <w:r w:rsidRPr="00847515">
        <w:rPr>
          <w:rFonts w:ascii="Times New Roman" w:hAnsi="Times New Roman"/>
          <w:sz w:val="22"/>
        </w:rPr>
        <w:t>.</w:t>
      </w:r>
      <w:r>
        <w:rPr>
          <w:rFonts w:ascii="Times New Roman" w:hAnsi="Times New Roman"/>
          <w:sz w:val="22"/>
        </w:rPr>
        <w:t xml:space="preserve"> </w:t>
      </w:r>
      <w:r w:rsidRPr="00847515">
        <w:rPr>
          <w:rFonts w:ascii="Times New Roman" w:hAnsi="Times New Roman" w:cs="Arial"/>
          <w:sz w:val="22"/>
        </w:rPr>
        <w:t>Seit ihrer Eröffnu</w:t>
      </w:r>
      <w:r>
        <w:rPr>
          <w:rFonts w:ascii="Times New Roman" w:hAnsi="Times New Roman" w:cs="Arial"/>
          <w:sz w:val="22"/>
        </w:rPr>
        <w:t>ng am 1. September 2015 erhöht</w:t>
      </w:r>
      <w:r w:rsidRPr="00847515">
        <w:rPr>
          <w:rFonts w:ascii="Times New Roman" w:hAnsi="Times New Roman" w:cs="Arial"/>
          <w:sz w:val="22"/>
        </w:rPr>
        <w:t xml:space="preserve"> die KITA die Kinderzahlen sukzessiv</w:t>
      </w:r>
      <w:r>
        <w:rPr>
          <w:rFonts w:ascii="Times New Roman" w:hAnsi="Times New Roman" w:cs="Arial"/>
          <w:sz w:val="22"/>
        </w:rPr>
        <w:t xml:space="preserve">, </w:t>
      </w:r>
      <w:r w:rsidRPr="00847515">
        <w:rPr>
          <w:rFonts w:ascii="Times New Roman" w:hAnsi="Times New Roman" w:cs="Arial"/>
          <w:sz w:val="22"/>
        </w:rPr>
        <w:t xml:space="preserve">parallel zu der Gewinnung von Erziehungspersonal. </w:t>
      </w:r>
    </w:p>
    <w:p w:rsidR="00EF3E59" w:rsidRPr="00480A22" w:rsidRDefault="00EF3E59" w:rsidP="00EF3E59">
      <w:pPr>
        <w:jc w:val="both"/>
        <w:rPr>
          <w:rFonts w:ascii="Times New Roman" w:hAnsi="Times New Roman" w:cs="Arial"/>
        </w:rPr>
      </w:pPr>
    </w:p>
    <w:p w:rsidR="00EF3E59" w:rsidRPr="00480A22" w:rsidRDefault="00EF3E59" w:rsidP="00EF3E59">
      <w:pPr>
        <w:jc w:val="both"/>
        <w:rPr>
          <w:rFonts w:ascii="Times New Roman" w:hAnsi="Times New Roman" w:cs="Arial"/>
        </w:rPr>
      </w:pPr>
    </w:p>
    <w:p w:rsidR="00EF3E59" w:rsidRPr="00480A22" w:rsidRDefault="00EF3E59" w:rsidP="00EF3E59">
      <w:pPr>
        <w:jc w:val="both"/>
        <w:rPr>
          <w:rFonts w:ascii="Times New Roman" w:hAnsi="Times New Roman" w:cs="Arial"/>
          <w:lang w:val="tr-TR"/>
        </w:rPr>
      </w:pPr>
      <w:r w:rsidRPr="00480A22">
        <w:rPr>
          <w:rFonts w:ascii="Times New Roman" w:hAnsi="Times New Roman" w:cs="Arial"/>
        </w:rPr>
        <w:t xml:space="preserve">Berrin </w:t>
      </w:r>
      <w:proofErr w:type="spellStart"/>
      <w:r w:rsidRPr="00480A22">
        <w:rPr>
          <w:rFonts w:ascii="Times New Roman" w:hAnsi="Times New Roman" w:cs="Arial"/>
        </w:rPr>
        <w:t>Nakipo</w:t>
      </w:r>
      <w:proofErr w:type="spellEnd"/>
      <w:r w:rsidRPr="00480A22">
        <w:rPr>
          <w:rFonts w:ascii="Times New Roman" w:hAnsi="Times New Roman" w:cs="Arial"/>
          <w:lang w:val="tr-TR"/>
        </w:rPr>
        <w:t xml:space="preserve">ğlu-Schimang </w:t>
      </w:r>
    </w:p>
    <w:p w:rsidR="00EF3E59" w:rsidRPr="00480A22" w:rsidRDefault="00EF3E59" w:rsidP="00EF3E59">
      <w:pPr>
        <w:jc w:val="both"/>
        <w:rPr>
          <w:rFonts w:ascii="Times New Roman" w:hAnsi="Times New Roman" w:cs="Arial"/>
          <w:lang w:val="tr-TR"/>
        </w:rPr>
      </w:pPr>
      <w:r w:rsidRPr="00480A22">
        <w:rPr>
          <w:rFonts w:ascii="Times New Roman" w:hAnsi="Times New Roman" w:cs="Arial"/>
          <w:lang w:val="tr-TR"/>
        </w:rPr>
        <w:t xml:space="preserve">KITA dOSTluk – Freundschaft, Wissenschaftliche Begleitung </w:t>
      </w:r>
    </w:p>
    <w:p w:rsidR="00EF3E59" w:rsidRPr="00480A22" w:rsidRDefault="00EF3E59" w:rsidP="00EF3E59">
      <w:pPr>
        <w:jc w:val="both"/>
        <w:rPr>
          <w:rFonts w:ascii="Times New Roman" w:hAnsi="Times New Roman" w:cs="Arial"/>
          <w:lang w:val="tr-TR"/>
        </w:rPr>
      </w:pPr>
      <w:r w:rsidRPr="00480A22">
        <w:rPr>
          <w:rFonts w:ascii="Times New Roman" w:hAnsi="Times New Roman" w:cs="Arial"/>
          <w:lang w:val="tr-TR"/>
        </w:rPr>
        <w:t>TG Hessen – Geschäftsführender Vorstand – Bildung und Soziales</w:t>
      </w:r>
    </w:p>
    <w:p w:rsidR="00EF3E59" w:rsidRDefault="00EF3E59" w:rsidP="00EF3E59">
      <w:pPr>
        <w:jc w:val="both"/>
        <w:rPr>
          <w:rFonts w:ascii="Arial" w:hAnsi="Arial" w:cs="Arial"/>
          <w:lang w:val="tr-TR"/>
        </w:rPr>
      </w:pPr>
    </w:p>
    <w:p w:rsidR="00EF3E59" w:rsidRDefault="00EF3E59"/>
    <w:sectPr w:rsidR="00EF3E59" w:rsidSect="00E35BA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35BA8"/>
    <w:rsid w:val="000E7018"/>
    <w:rsid w:val="0010747D"/>
    <w:rsid w:val="00526E2B"/>
    <w:rsid w:val="005F2B5C"/>
    <w:rsid w:val="0071394D"/>
    <w:rsid w:val="00BC5CD4"/>
    <w:rsid w:val="00C26BEB"/>
    <w:rsid w:val="00D73D52"/>
    <w:rsid w:val="00DC7EE1"/>
    <w:rsid w:val="00E35BA8"/>
    <w:rsid w:val="00EF3E59"/>
  </w:rsids>
  <m:mathPr>
    <m:mathFont m:val="Cambria Math"/>
    <m:brkBin m:val="before"/>
    <m:brkBinSub m:val="--"/>
    <m:smallFrac m:val="off"/>
    <m:dispDef m:val="of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1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3D52"/>
    <w:rPr>
      <w:rFonts w:ascii="Tahoma" w:hAnsi="Tahoma" w:cs="Tahoma"/>
      <w:sz w:val="16"/>
      <w:szCs w:val="16"/>
    </w:rPr>
  </w:style>
  <w:style w:type="character" w:customStyle="1" w:styleId="BalonMetniChar">
    <w:name w:val="Balon Metni Char"/>
    <w:basedOn w:val="VarsaylanParagrafYazTipi"/>
    <w:link w:val="BalonMetni"/>
    <w:uiPriority w:val="99"/>
    <w:semiHidden/>
    <w:rsid w:val="00D73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Tamay Schimang</dc:creator>
  <cp:lastModifiedBy>USER</cp:lastModifiedBy>
  <cp:revision>2</cp:revision>
  <dcterms:created xsi:type="dcterms:W3CDTF">2016-06-30T11:48:00Z</dcterms:created>
  <dcterms:modified xsi:type="dcterms:W3CDTF">2016-06-30T11:48:00Z</dcterms:modified>
</cp:coreProperties>
</file>