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E91" w:rsidRPr="008A2FB5" w:rsidRDefault="008A2FB5" w:rsidP="00880E91">
      <w:pPr>
        <w:pStyle w:val="AralkYok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AKDENİZ ÜNİVERSİTESİ REKTÖRLÜĞÜ</w:t>
      </w:r>
      <w:bookmarkStart w:id="0" w:name="_GoBack"/>
      <w:bookmarkEnd w:id="0"/>
    </w:p>
    <w:p w:rsidR="00880E91" w:rsidRPr="008A2FB5" w:rsidRDefault="008A2FB5" w:rsidP="00880E91">
      <w:pPr>
        <w:pStyle w:val="AralkYok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A2FB5">
        <w:rPr>
          <w:rFonts w:ascii="Times New Roman" w:hAnsi="Times New Roman" w:cs="Times New Roman"/>
          <w:b/>
          <w:color w:val="002060"/>
          <w:sz w:val="24"/>
          <w:szCs w:val="24"/>
        </w:rPr>
        <w:t>Personel Daire Başkanlığına</w:t>
      </w:r>
    </w:p>
    <w:p w:rsidR="00880E91" w:rsidRPr="008A2FB5" w:rsidRDefault="00880E91" w:rsidP="00880E9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80E91" w:rsidRPr="008A2FB5" w:rsidRDefault="00880E91" w:rsidP="00880E9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847DA" w:rsidRPr="008A2FB5" w:rsidRDefault="006847DA" w:rsidP="008A2FB5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FB5">
        <w:rPr>
          <w:rFonts w:ascii="Times New Roman" w:hAnsi="Times New Roman" w:cs="Times New Roman"/>
          <w:sz w:val="24"/>
          <w:szCs w:val="24"/>
        </w:rPr>
        <w:t xml:space="preserve">Hizmet kollarına yönelik Mali ve Sosyal Haklara İlişkin 2024 ve 2025 yıllarını kapsayan 7. Dönem Toplu Sözleşme’nin Eğitim, Öğretim ve Bilim Hizmet Koluna İlişkin Toplu Sözleşmenin </w:t>
      </w:r>
      <w:proofErr w:type="gramStart"/>
      <w:r w:rsidRPr="008A2FB5">
        <w:rPr>
          <w:rFonts w:ascii="Times New Roman" w:hAnsi="Times New Roman" w:cs="Times New Roman"/>
          <w:sz w:val="24"/>
          <w:szCs w:val="24"/>
        </w:rPr>
        <w:t>34 üncü</w:t>
      </w:r>
      <w:proofErr w:type="gramEnd"/>
      <w:r w:rsidRPr="008A2FB5">
        <w:rPr>
          <w:rFonts w:ascii="Times New Roman" w:hAnsi="Times New Roman" w:cs="Times New Roman"/>
          <w:sz w:val="24"/>
          <w:szCs w:val="24"/>
        </w:rPr>
        <w:t xml:space="preserve"> maddesi kapsamında başlatılan çalışma doğrultusunda karşılıklı olarak yer değiştirme talebinde bulunuyorum. </w:t>
      </w:r>
    </w:p>
    <w:p w:rsidR="00880E91" w:rsidRPr="008A2FB5" w:rsidRDefault="006847DA" w:rsidP="008A2FB5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FB5">
        <w:rPr>
          <w:rFonts w:ascii="Times New Roman" w:hAnsi="Times New Roman" w:cs="Times New Roman"/>
          <w:sz w:val="24"/>
          <w:szCs w:val="24"/>
        </w:rPr>
        <w:t xml:space="preserve">Yükseköğretim Kurulu Başkanlığı İnsan Gücü Planlama Sistemine işlenmek üzere karşılıklı olarak yer değiştirmek istediğim Üniversite tercihleri sırasıyla aşağıdaki tabloda gösterilmiştir. </w:t>
      </w:r>
    </w:p>
    <w:p w:rsidR="00880E91" w:rsidRPr="008A2FB5" w:rsidRDefault="008A2FB5" w:rsidP="008A2FB5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880E91" w:rsidRPr="008A2FB5" w:rsidRDefault="00880E91" w:rsidP="008A2F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847DA" w:rsidRPr="008A2FB5" w:rsidRDefault="006847DA" w:rsidP="00880E91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E91" w:rsidRPr="008A2FB5" w:rsidRDefault="00880E91" w:rsidP="00880E91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Ak"/>
        <w:tblW w:w="5223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8"/>
        <w:gridCol w:w="308"/>
        <w:gridCol w:w="3587"/>
      </w:tblGrid>
      <w:tr w:rsidR="00880E91" w:rsidRPr="008A2FB5" w:rsidTr="008A2FB5">
        <w:trPr>
          <w:trHeight w:val="418"/>
        </w:trPr>
        <w:tc>
          <w:tcPr>
            <w:tcW w:w="1328" w:type="dxa"/>
            <w:vAlign w:val="center"/>
          </w:tcPr>
          <w:p w:rsidR="00880E91" w:rsidRPr="008A2FB5" w:rsidRDefault="00880E91" w:rsidP="00DF012F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A2FB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Tarih</w:t>
            </w:r>
          </w:p>
        </w:tc>
        <w:tc>
          <w:tcPr>
            <w:tcW w:w="308" w:type="dxa"/>
            <w:vAlign w:val="center"/>
          </w:tcPr>
          <w:p w:rsidR="00880E91" w:rsidRPr="008A2FB5" w:rsidRDefault="00880E91" w:rsidP="00DF012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F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587" w:type="dxa"/>
            <w:vAlign w:val="center"/>
          </w:tcPr>
          <w:p w:rsidR="00880E91" w:rsidRPr="008A2FB5" w:rsidRDefault="00880E91" w:rsidP="00DF01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A2FB5">
              <w:rPr>
                <w:rFonts w:ascii="Times New Roman" w:hAnsi="Times New Roman" w:cs="Times New Roman"/>
                <w:sz w:val="24"/>
                <w:szCs w:val="24"/>
              </w:rPr>
              <w:t>… / … / 20</w:t>
            </w:r>
            <w:r w:rsidR="00DF7A90" w:rsidRPr="008A2FB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880E91" w:rsidRPr="008A2FB5" w:rsidTr="008A2FB5">
        <w:trPr>
          <w:trHeight w:val="441"/>
        </w:trPr>
        <w:tc>
          <w:tcPr>
            <w:tcW w:w="1328" w:type="dxa"/>
            <w:vAlign w:val="center"/>
          </w:tcPr>
          <w:p w:rsidR="00880E91" w:rsidRPr="008A2FB5" w:rsidRDefault="00880E91" w:rsidP="00DF012F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A2FB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Ad Soyad</w:t>
            </w:r>
          </w:p>
        </w:tc>
        <w:tc>
          <w:tcPr>
            <w:tcW w:w="308" w:type="dxa"/>
            <w:vAlign w:val="center"/>
          </w:tcPr>
          <w:p w:rsidR="00880E91" w:rsidRPr="008A2FB5" w:rsidRDefault="00880E91" w:rsidP="00DF012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F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587" w:type="dxa"/>
            <w:vAlign w:val="center"/>
          </w:tcPr>
          <w:p w:rsidR="00880E91" w:rsidRPr="008A2FB5" w:rsidRDefault="00880E91" w:rsidP="00DF012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E91" w:rsidRPr="008A2FB5" w:rsidTr="008A2FB5">
        <w:trPr>
          <w:trHeight w:val="1078"/>
        </w:trPr>
        <w:tc>
          <w:tcPr>
            <w:tcW w:w="1328" w:type="dxa"/>
          </w:tcPr>
          <w:p w:rsidR="00880E91" w:rsidRPr="008A2FB5" w:rsidRDefault="00880E91" w:rsidP="00DF012F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A2FB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İmza</w:t>
            </w:r>
          </w:p>
        </w:tc>
        <w:tc>
          <w:tcPr>
            <w:tcW w:w="308" w:type="dxa"/>
          </w:tcPr>
          <w:p w:rsidR="00880E91" w:rsidRPr="008A2FB5" w:rsidRDefault="00880E91" w:rsidP="00DF012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F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587" w:type="dxa"/>
          </w:tcPr>
          <w:p w:rsidR="00880E91" w:rsidRPr="008A2FB5" w:rsidRDefault="00880E91" w:rsidP="00DF012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E91" w:rsidRPr="008A2FB5" w:rsidRDefault="00880E91" w:rsidP="00DF012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E91" w:rsidRPr="008A2FB5" w:rsidRDefault="00880E91" w:rsidP="00DF012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0E91" w:rsidRPr="008A2FB5" w:rsidRDefault="00880E91" w:rsidP="00880E9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80E91" w:rsidRPr="008A2FB5" w:rsidRDefault="00880E91" w:rsidP="00880E91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Ak"/>
        <w:tblW w:w="9765" w:type="dxa"/>
        <w:tblInd w:w="0" w:type="dxa"/>
        <w:tblLook w:val="04A0" w:firstRow="1" w:lastRow="0" w:firstColumn="1" w:lastColumn="0" w:noHBand="0" w:noVBand="1"/>
      </w:tblPr>
      <w:tblGrid>
        <w:gridCol w:w="2580"/>
        <w:gridCol w:w="7185"/>
      </w:tblGrid>
      <w:tr w:rsidR="00880E91" w:rsidRPr="008A2FB5" w:rsidTr="008A2FB5">
        <w:trPr>
          <w:trHeight w:val="435"/>
        </w:trPr>
        <w:tc>
          <w:tcPr>
            <w:tcW w:w="258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80E91" w:rsidRPr="008A2FB5" w:rsidRDefault="00880E91" w:rsidP="00DF012F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A2FB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T.C. Kimlik No</w:t>
            </w:r>
          </w:p>
        </w:tc>
        <w:tc>
          <w:tcPr>
            <w:tcW w:w="7185" w:type="dxa"/>
            <w:tcBorders>
              <w:top w:val="single" w:sz="4" w:space="0" w:color="BFBFBF" w:themeColor="background1" w:themeShade="BF"/>
            </w:tcBorders>
            <w:vAlign w:val="center"/>
          </w:tcPr>
          <w:p w:rsidR="00880E91" w:rsidRPr="008A2FB5" w:rsidRDefault="00880E91" w:rsidP="00DF01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E91" w:rsidRPr="008A2FB5" w:rsidTr="008A2FB5">
        <w:trPr>
          <w:trHeight w:val="435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:rsidR="00665111" w:rsidRPr="008A2FB5" w:rsidRDefault="00880E91" w:rsidP="00665111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A2FB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Görevi / Unvanı</w:t>
            </w:r>
          </w:p>
        </w:tc>
        <w:tc>
          <w:tcPr>
            <w:tcW w:w="7185" w:type="dxa"/>
            <w:vAlign w:val="center"/>
          </w:tcPr>
          <w:p w:rsidR="00880E91" w:rsidRPr="008A2FB5" w:rsidRDefault="00880E91" w:rsidP="00DF01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111" w:rsidRPr="008A2FB5" w:rsidTr="008A2FB5">
        <w:trPr>
          <w:trHeight w:val="435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:rsidR="00665111" w:rsidRPr="008A2FB5" w:rsidRDefault="00665111" w:rsidP="00665111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A2FB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Kurum Sicil No</w:t>
            </w:r>
          </w:p>
        </w:tc>
        <w:tc>
          <w:tcPr>
            <w:tcW w:w="7185" w:type="dxa"/>
            <w:vAlign w:val="center"/>
          </w:tcPr>
          <w:p w:rsidR="00665111" w:rsidRPr="008A2FB5" w:rsidRDefault="00665111" w:rsidP="00DF01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E91" w:rsidRPr="008A2FB5" w:rsidTr="008A2FB5">
        <w:trPr>
          <w:trHeight w:val="435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:rsidR="00880E91" w:rsidRPr="008A2FB5" w:rsidRDefault="00880E91" w:rsidP="00DF012F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A2FB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Görev Birimi</w:t>
            </w:r>
          </w:p>
        </w:tc>
        <w:tc>
          <w:tcPr>
            <w:tcW w:w="7185" w:type="dxa"/>
            <w:vAlign w:val="center"/>
          </w:tcPr>
          <w:p w:rsidR="00880E91" w:rsidRPr="008A2FB5" w:rsidRDefault="00880E91" w:rsidP="00DF01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E91" w:rsidRPr="008A2FB5" w:rsidTr="008A2FB5">
        <w:trPr>
          <w:trHeight w:val="435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:rsidR="00880E91" w:rsidRPr="008A2FB5" w:rsidRDefault="00880E91" w:rsidP="00DF012F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A2FB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Kadro Birimi</w:t>
            </w:r>
          </w:p>
        </w:tc>
        <w:tc>
          <w:tcPr>
            <w:tcW w:w="7185" w:type="dxa"/>
            <w:vAlign w:val="center"/>
          </w:tcPr>
          <w:p w:rsidR="00880E91" w:rsidRPr="008A2FB5" w:rsidRDefault="00880E91" w:rsidP="00DF01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E91" w:rsidRPr="008A2FB5" w:rsidTr="008A2FB5">
        <w:trPr>
          <w:trHeight w:val="435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:rsidR="00880E91" w:rsidRPr="008A2FB5" w:rsidRDefault="00665111" w:rsidP="00DF012F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A2FB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1. Tercih Yeri</w:t>
            </w:r>
          </w:p>
        </w:tc>
        <w:tc>
          <w:tcPr>
            <w:tcW w:w="7185" w:type="dxa"/>
            <w:vAlign w:val="center"/>
          </w:tcPr>
          <w:p w:rsidR="00880E91" w:rsidRPr="008A2FB5" w:rsidRDefault="00880E91" w:rsidP="00DF01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E91" w:rsidRPr="008A2FB5" w:rsidTr="008A2FB5">
        <w:trPr>
          <w:trHeight w:val="435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:rsidR="00880E91" w:rsidRPr="008A2FB5" w:rsidRDefault="00665111" w:rsidP="00DF012F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A2FB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2. Tercih Yeri</w:t>
            </w:r>
            <w:r w:rsidR="00880E91" w:rsidRPr="008A2FB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7185" w:type="dxa"/>
            <w:tcBorders>
              <w:bottom w:val="single" w:sz="4" w:space="0" w:color="BFBFBF" w:themeColor="background1" w:themeShade="BF"/>
            </w:tcBorders>
            <w:vAlign w:val="center"/>
          </w:tcPr>
          <w:p w:rsidR="00880E91" w:rsidRPr="008A2FB5" w:rsidRDefault="00880E91" w:rsidP="00DF012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E91" w:rsidRPr="008A2FB5" w:rsidRDefault="00880E91" w:rsidP="00880E91">
      <w:pPr>
        <w:pStyle w:val="AralkYok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DD51A4" w:rsidRPr="008A2FB5" w:rsidRDefault="006847DA" w:rsidP="004023B0">
      <w:pPr>
        <w:pStyle w:val="AralkYok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8A2FB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ÖNEMLİ NOT:</w:t>
      </w:r>
    </w:p>
    <w:p w:rsidR="001842CA" w:rsidRPr="008A2FB5" w:rsidRDefault="006847DA" w:rsidP="006847DA">
      <w:pPr>
        <w:pStyle w:val="AralkYok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8A2FB5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-Aday memurlar, sürekli işçi ve sözleşmeli statüde bulunanlar ile sözleşmeli statüden memur kadrolarına geçmekle birlikte ilgili Kanun gereği yasal olarak tayin yasağına tabi kişiler tercihte bulunamayacaktır. </w:t>
      </w:r>
    </w:p>
    <w:p w:rsidR="00880E91" w:rsidRDefault="00880E91" w:rsidP="00BC7571">
      <w:pPr>
        <w:pStyle w:val="AralkYok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8A2FB5" w:rsidRPr="008A2FB5" w:rsidRDefault="008A2FB5" w:rsidP="00BC7571">
      <w:pPr>
        <w:pStyle w:val="AralkYok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AE5BCE" w:rsidRPr="008A2FB5" w:rsidRDefault="00AE5BCE" w:rsidP="00BC7571">
      <w:pPr>
        <w:pStyle w:val="AralkYok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sectPr w:rsidR="00AE5BCE" w:rsidRPr="008A2FB5" w:rsidSect="004023B0"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BC6" w:rsidRDefault="001E5BC6" w:rsidP="00534F7F">
      <w:pPr>
        <w:spacing w:after="0" w:line="240" w:lineRule="auto"/>
      </w:pPr>
      <w:r>
        <w:separator/>
      </w:r>
    </w:p>
  </w:endnote>
  <w:endnote w:type="continuationSeparator" w:id="0">
    <w:p w:rsidR="001E5BC6" w:rsidRDefault="001E5BC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BC6" w:rsidRDefault="001E5BC6" w:rsidP="00534F7F">
      <w:pPr>
        <w:spacing w:after="0" w:line="240" w:lineRule="auto"/>
      </w:pPr>
      <w:r>
        <w:separator/>
      </w:r>
    </w:p>
  </w:footnote>
  <w:footnote w:type="continuationSeparator" w:id="0">
    <w:p w:rsidR="001E5BC6" w:rsidRDefault="001E5BC6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70D9F"/>
    <w:rsid w:val="000A163B"/>
    <w:rsid w:val="000F73BA"/>
    <w:rsid w:val="00104CFA"/>
    <w:rsid w:val="001620DA"/>
    <w:rsid w:val="00164950"/>
    <w:rsid w:val="0016547C"/>
    <w:rsid w:val="00172ADA"/>
    <w:rsid w:val="001842CA"/>
    <w:rsid w:val="001A1309"/>
    <w:rsid w:val="001E5BC6"/>
    <w:rsid w:val="001F6791"/>
    <w:rsid w:val="00236E1E"/>
    <w:rsid w:val="00240ED2"/>
    <w:rsid w:val="00245A4F"/>
    <w:rsid w:val="0031536F"/>
    <w:rsid w:val="003230A8"/>
    <w:rsid w:val="003247C0"/>
    <w:rsid w:val="00393850"/>
    <w:rsid w:val="00393BCE"/>
    <w:rsid w:val="003B4B80"/>
    <w:rsid w:val="004023B0"/>
    <w:rsid w:val="004B5AB0"/>
    <w:rsid w:val="004D3E03"/>
    <w:rsid w:val="004F27F3"/>
    <w:rsid w:val="00534F7F"/>
    <w:rsid w:val="00551B24"/>
    <w:rsid w:val="005B5AD0"/>
    <w:rsid w:val="005C713E"/>
    <w:rsid w:val="0061636C"/>
    <w:rsid w:val="00635A92"/>
    <w:rsid w:val="0064705C"/>
    <w:rsid w:val="00665111"/>
    <w:rsid w:val="006847DA"/>
    <w:rsid w:val="006C45BA"/>
    <w:rsid w:val="006D2769"/>
    <w:rsid w:val="00715C4E"/>
    <w:rsid w:val="007338BD"/>
    <w:rsid w:val="0073606C"/>
    <w:rsid w:val="0075616C"/>
    <w:rsid w:val="00771C04"/>
    <w:rsid w:val="00784628"/>
    <w:rsid w:val="007B5B4C"/>
    <w:rsid w:val="007D4382"/>
    <w:rsid w:val="008170B2"/>
    <w:rsid w:val="008678FD"/>
    <w:rsid w:val="00880E91"/>
    <w:rsid w:val="008A2FB5"/>
    <w:rsid w:val="008B5AAF"/>
    <w:rsid w:val="008D371C"/>
    <w:rsid w:val="008E46DD"/>
    <w:rsid w:val="009A574C"/>
    <w:rsid w:val="00A125A4"/>
    <w:rsid w:val="00A354CE"/>
    <w:rsid w:val="00AE5BCE"/>
    <w:rsid w:val="00B02129"/>
    <w:rsid w:val="00B06EC8"/>
    <w:rsid w:val="00B94075"/>
    <w:rsid w:val="00BC7571"/>
    <w:rsid w:val="00C305C2"/>
    <w:rsid w:val="00C66E5E"/>
    <w:rsid w:val="00C92208"/>
    <w:rsid w:val="00CC0B61"/>
    <w:rsid w:val="00D05C17"/>
    <w:rsid w:val="00D23714"/>
    <w:rsid w:val="00DD51A4"/>
    <w:rsid w:val="00DF16A2"/>
    <w:rsid w:val="00DF7A90"/>
    <w:rsid w:val="00E36113"/>
    <w:rsid w:val="00E87FEE"/>
    <w:rsid w:val="00EA29AB"/>
    <w:rsid w:val="00EC2D4B"/>
    <w:rsid w:val="00EE3346"/>
    <w:rsid w:val="00F11AA7"/>
    <w:rsid w:val="00F96BD9"/>
    <w:rsid w:val="00FA6DA8"/>
    <w:rsid w:val="00FB4AD1"/>
    <w:rsid w:val="00FD773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170B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E9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Ümmet YEŞİL</cp:lastModifiedBy>
  <cp:revision>2</cp:revision>
  <dcterms:created xsi:type="dcterms:W3CDTF">2025-03-26T12:08:00Z</dcterms:created>
  <dcterms:modified xsi:type="dcterms:W3CDTF">2025-03-26T12:08:00Z</dcterms:modified>
</cp:coreProperties>
</file>