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1696"/>
        <w:gridCol w:w="7648"/>
      </w:tblGrid>
      <w:tr w:rsidR="00AC469F" w14:paraId="4883299B" w14:textId="77777777" w:rsidTr="003F5843">
        <w:trPr>
          <w:trHeight w:val="283"/>
        </w:trPr>
        <w:tc>
          <w:tcPr>
            <w:tcW w:w="9344" w:type="dxa"/>
            <w:gridSpan w:val="2"/>
            <w:tcBorders>
              <w:left w:val="single" w:sz="4" w:space="0" w:color="0F243E" w:themeColor="text2" w:themeShade="80"/>
              <w:bottom w:val="single" w:sz="4" w:space="0" w:color="auto"/>
              <w:right w:val="single" w:sz="4" w:space="0" w:color="0F243E" w:themeColor="text2" w:themeShade="80"/>
            </w:tcBorders>
            <w:shd w:val="clear" w:color="auto" w:fill="D99594" w:themeFill="accent2" w:themeFillTint="99"/>
            <w:vAlign w:val="center"/>
          </w:tcPr>
          <w:p w14:paraId="6B5C21A2" w14:textId="77777777" w:rsidR="00AC469F" w:rsidRPr="00933F59" w:rsidRDefault="00AC469F" w:rsidP="00933F59">
            <w:pPr>
              <w:pStyle w:val="ListeParagraf"/>
              <w:numPr>
                <w:ilvl w:val="0"/>
                <w:numId w:val="29"/>
              </w:numPr>
              <w:spacing w:before="40" w:after="40"/>
              <w:ind w:left="313" w:hanging="284"/>
              <w:rPr>
                <w:rStyle w:val="Gl"/>
                <w:bCs w:val="0"/>
              </w:rPr>
            </w:pPr>
            <w:r w:rsidRPr="00933F59">
              <w:rPr>
                <w:rStyle w:val="Gl"/>
                <w:bCs w:val="0"/>
              </w:rPr>
              <w:t>TANIMLAYICI BİLGİLER</w:t>
            </w:r>
          </w:p>
        </w:tc>
      </w:tr>
      <w:tr w:rsidR="00AC2248" w14:paraId="5DC4BC3A" w14:textId="77777777" w:rsidTr="003F5843">
        <w:trPr>
          <w:trHeight w:val="283"/>
        </w:trPr>
        <w:tc>
          <w:tcPr>
            <w:tcW w:w="1696" w:type="dxa"/>
            <w:tcBorders>
              <w:left w:val="single" w:sz="4" w:space="0" w:color="0F243E" w:themeColor="text2" w:themeShade="80"/>
              <w:bottom w:val="single" w:sz="4" w:space="0" w:color="BFBFBF" w:themeColor="background1" w:themeShade="BF"/>
            </w:tcBorders>
            <w:shd w:val="clear" w:color="auto" w:fill="F2DBDB" w:themeFill="accent2" w:themeFillTint="33"/>
          </w:tcPr>
          <w:p w14:paraId="6ADFEC8F" w14:textId="77777777" w:rsidR="00AC2248" w:rsidRPr="00AC469F" w:rsidRDefault="00AC469F" w:rsidP="003F5843">
            <w:pPr>
              <w:spacing w:before="40"/>
              <w:rPr>
                <w:rStyle w:val="Gl"/>
                <w:b w:val="0"/>
                <w:bCs w:val="0"/>
                <w:sz w:val="20"/>
              </w:rPr>
            </w:pPr>
            <w:r w:rsidRPr="00AC469F">
              <w:rPr>
                <w:b/>
                <w:color w:val="404040"/>
                <w:spacing w:val="-1"/>
                <w:sz w:val="20"/>
              </w:rPr>
              <w:t>İlgili Enstitü</w:t>
            </w:r>
          </w:p>
        </w:tc>
        <w:tc>
          <w:tcPr>
            <w:tcW w:w="7648" w:type="dxa"/>
            <w:tcBorders>
              <w:bottom w:val="single" w:sz="4" w:space="0" w:color="BFBFBF" w:themeColor="background1" w:themeShade="BF"/>
              <w:right w:val="single" w:sz="4" w:space="0" w:color="0F243E" w:themeColor="text2" w:themeShade="80"/>
            </w:tcBorders>
            <w:shd w:val="clear" w:color="auto" w:fill="auto"/>
          </w:tcPr>
          <w:p w14:paraId="2B830E34" w14:textId="16CFDD49" w:rsidR="00AC2248" w:rsidRPr="006E256A" w:rsidRDefault="006E256A" w:rsidP="003F5843">
            <w:pPr>
              <w:spacing w:before="40"/>
              <w:rPr>
                <w:rStyle w:val="Gl"/>
                <w:b w:val="0"/>
                <w:bCs w:val="0"/>
                <w:sz w:val="22"/>
                <w:szCs w:val="22"/>
              </w:rPr>
            </w:pPr>
            <w:r w:rsidRPr="006E256A">
              <w:rPr>
                <w:rStyle w:val="Gl"/>
                <w:b w:val="0"/>
                <w:bCs w:val="0"/>
                <w:sz w:val="22"/>
                <w:szCs w:val="22"/>
              </w:rPr>
              <w:t xml:space="preserve">SOSYAL BİLİMLER </w:t>
            </w:r>
          </w:p>
        </w:tc>
      </w:tr>
      <w:tr w:rsidR="00AC2248" w14:paraId="4AFE3D4F" w14:textId="77777777" w:rsidTr="003F5843">
        <w:trPr>
          <w:trHeight w:val="283"/>
        </w:trPr>
        <w:tc>
          <w:tcPr>
            <w:tcW w:w="1696" w:type="dxa"/>
            <w:tcBorders>
              <w:top w:val="single" w:sz="4" w:space="0" w:color="BFBFBF" w:themeColor="background1" w:themeShade="BF"/>
              <w:left w:val="single" w:sz="4" w:space="0" w:color="0F243E" w:themeColor="text2" w:themeShade="80"/>
              <w:bottom w:val="single" w:sz="4" w:space="0" w:color="BFBFBF" w:themeColor="background1" w:themeShade="BF"/>
            </w:tcBorders>
            <w:shd w:val="clear" w:color="auto" w:fill="F2DBDB" w:themeFill="accent2" w:themeFillTint="33"/>
          </w:tcPr>
          <w:p w14:paraId="5F75E704" w14:textId="77777777" w:rsidR="00AC2248" w:rsidRPr="00AC469F" w:rsidRDefault="00AC2248" w:rsidP="00AC469F">
            <w:pPr>
              <w:rPr>
                <w:b/>
                <w:color w:val="404040"/>
                <w:spacing w:val="-1"/>
                <w:sz w:val="20"/>
              </w:rPr>
            </w:pPr>
            <w:r w:rsidRPr="00AC469F">
              <w:rPr>
                <w:b/>
                <w:color w:val="404040"/>
                <w:spacing w:val="-1"/>
                <w:sz w:val="20"/>
              </w:rPr>
              <w:t>Anabilim Dalı</w:t>
            </w:r>
            <w:r w:rsidR="00AC469F" w:rsidRPr="00AC469F">
              <w:rPr>
                <w:b/>
                <w:color w:val="404040"/>
                <w:spacing w:val="-1"/>
                <w:sz w:val="20"/>
              </w:rPr>
              <w:t xml:space="preserve"> </w:t>
            </w:r>
          </w:p>
        </w:tc>
        <w:tc>
          <w:tcPr>
            <w:tcW w:w="7648" w:type="dxa"/>
            <w:tcBorders>
              <w:top w:val="single" w:sz="4" w:space="0" w:color="BFBFBF" w:themeColor="background1" w:themeShade="BF"/>
              <w:bottom w:val="single" w:sz="4" w:space="0" w:color="BFBFBF" w:themeColor="background1" w:themeShade="BF"/>
              <w:right w:val="single" w:sz="4" w:space="0" w:color="0F243E" w:themeColor="text2" w:themeShade="80"/>
            </w:tcBorders>
            <w:shd w:val="clear" w:color="auto" w:fill="auto"/>
          </w:tcPr>
          <w:p w14:paraId="492C7E83" w14:textId="0B8A0888" w:rsidR="00AC2248" w:rsidRPr="006E256A" w:rsidRDefault="006E256A" w:rsidP="00A3581A">
            <w:pPr>
              <w:rPr>
                <w:rStyle w:val="Gl"/>
                <w:sz w:val="22"/>
                <w:szCs w:val="22"/>
              </w:rPr>
            </w:pPr>
            <w:r w:rsidRPr="006E256A">
              <w:rPr>
                <w:sz w:val="22"/>
                <w:szCs w:val="22"/>
              </w:rPr>
              <w:t>SİYASET BİLİMİ VE KAMU YÖNETİMİ ANABİLİM DALI</w:t>
            </w:r>
          </w:p>
        </w:tc>
      </w:tr>
      <w:tr w:rsidR="00AC469F" w14:paraId="50873799" w14:textId="77777777" w:rsidTr="003F5843">
        <w:trPr>
          <w:trHeight w:val="283"/>
        </w:trPr>
        <w:tc>
          <w:tcPr>
            <w:tcW w:w="1696" w:type="dxa"/>
            <w:tcBorders>
              <w:top w:val="single" w:sz="4" w:space="0" w:color="BFBFBF" w:themeColor="background1" w:themeShade="BF"/>
              <w:left w:val="single" w:sz="4" w:space="0" w:color="0F243E" w:themeColor="text2" w:themeShade="80"/>
              <w:bottom w:val="single" w:sz="4" w:space="0" w:color="BFBFBF" w:themeColor="background1" w:themeShade="BF"/>
            </w:tcBorders>
            <w:shd w:val="clear" w:color="auto" w:fill="F2DBDB" w:themeFill="accent2" w:themeFillTint="33"/>
          </w:tcPr>
          <w:p w14:paraId="1682D1C0" w14:textId="77777777" w:rsidR="00AC469F" w:rsidRPr="00AC469F" w:rsidRDefault="00AC469F" w:rsidP="00AC469F">
            <w:pPr>
              <w:rPr>
                <w:rStyle w:val="Gl"/>
                <w:b w:val="0"/>
                <w:bCs w:val="0"/>
                <w:sz w:val="20"/>
              </w:rPr>
            </w:pPr>
            <w:r w:rsidRPr="00AC469F">
              <w:rPr>
                <w:b/>
                <w:color w:val="404040"/>
                <w:spacing w:val="-1"/>
                <w:sz w:val="20"/>
              </w:rPr>
              <w:t>Ders</w:t>
            </w:r>
            <w:r w:rsidRPr="00AC469F">
              <w:rPr>
                <w:b/>
                <w:color w:val="404040"/>
                <w:sz w:val="20"/>
              </w:rPr>
              <w:t xml:space="preserve"> Adı</w:t>
            </w:r>
          </w:p>
        </w:tc>
        <w:tc>
          <w:tcPr>
            <w:tcW w:w="7648" w:type="dxa"/>
            <w:tcBorders>
              <w:top w:val="single" w:sz="4" w:space="0" w:color="BFBFBF" w:themeColor="background1" w:themeShade="BF"/>
              <w:bottom w:val="single" w:sz="4" w:space="0" w:color="BFBFBF" w:themeColor="background1" w:themeShade="BF"/>
              <w:right w:val="single" w:sz="4" w:space="0" w:color="0F243E" w:themeColor="text2" w:themeShade="80"/>
            </w:tcBorders>
            <w:shd w:val="clear" w:color="auto" w:fill="auto"/>
          </w:tcPr>
          <w:p w14:paraId="33B56241" w14:textId="44C8906F" w:rsidR="00AC469F" w:rsidRPr="00AC469F" w:rsidRDefault="006E256A" w:rsidP="00AC469F">
            <w:pPr>
              <w:rPr>
                <w:rStyle w:val="Gl"/>
                <w:b w:val="0"/>
                <w:bCs w:val="0"/>
                <w:sz w:val="20"/>
              </w:rPr>
            </w:pPr>
            <w:r>
              <w:rPr>
                <w:rStyle w:val="Gl"/>
                <w:b w:val="0"/>
                <w:bCs w:val="0"/>
                <w:sz w:val="20"/>
              </w:rPr>
              <w:t>ÇEVRE SORUNLARI VE ÇEVRE YÖNETİMİ</w:t>
            </w:r>
          </w:p>
        </w:tc>
      </w:tr>
      <w:tr w:rsidR="00AC469F" w14:paraId="48818391" w14:textId="77777777" w:rsidTr="003F5843">
        <w:trPr>
          <w:trHeight w:val="283"/>
        </w:trPr>
        <w:tc>
          <w:tcPr>
            <w:tcW w:w="1696" w:type="dxa"/>
            <w:tcBorders>
              <w:top w:val="single" w:sz="4" w:space="0" w:color="BFBFBF" w:themeColor="background1" w:themeShade="BF"/>
              <w:left w:val="single" w:sz="4" w:space="0" w:color="0F243E" w:themeColor="text2" w:themeShade="80"/>
              <w:bottom w:val="single" w:sz="4" w:space="0" w:color="BFBFBF" w:themeColor="background1" w:themeShade="BF"/>
            </w:tcBorders>
            <w:shd w:val="clear" w:color="auto" w:fill="F2DBDB" w:themeFill="accent2" w:themeFillTint="33"/>
          </w:tcPr>
          <w:p w14:paraId="6E6CB635" w14:textId="77777777" w:rsidR="00AC469F" w:rsidRPr="00AC469F" w:rsidRDefault="00AC469F" w:rsidP="00AC469F">
            <w:pPr>
              <w:rPr>
                <w:rStyle w:val="Gl"/>
                <w:b w:val="0"/>
                <w:bCs w:val="0"/>
                <w:sz w:val="20"/>
              </w:rPr>
            </w:pPr>
            <w:r w:rsidRPr="00AC469F">
              <w:rPr>
                <w:b/>
                <w:color w:val="404040"/>
                <w:spacing w:val="-1"/>
                <w:sz w:val="20"/>
              </w:rPr>
              <w:t>Öğretim</w:t>
            </w:r>
            <w:r w:rsidRPr="00AC469F">
              <w:rPr>
                <w:b/>
                <w:color w:val="404040"/>
                <w:spacing w:val="-4"/>
                <w:sz w:val="20"/>
              </w:rPr>
              <w:t xml:space="preserve"> </w:t>
            </w:r>
            <w:r w:rsidRPr="00AC469F">
              <w:rPr>
                <w:b/>
                <w:color w:val="404040"/>
                <w:sz w:val="20"/>
              </w:rPr>
              <w:t>Üyesi</w:t>
            </w:r>
          </w:p>
        </w:tc>
        <w:tc>
          <w:tcPr>
            <w:tcW w:w="7648" w:type="dxa"/>
            <w:tcBorders>
              <w:top w:val="single" w:sz="4" w:space="0" w:color="BFBFBF" w:themeColor="background1" w:themeShade="BF"/>
              <w:bottom w:val="single" w:sz="4" w:space="0" w:color="BFBFBF" w:themeColor="background1" w:themeShade="BF"/>
              <w:right w:val="single" w:sz="4" w:space="0" w:color="0F243E" w:themeColor="text2" w:themeShade="80"/>
            </w:tcBorders>
            <w:shd w:val="clear" w:color="auto" w:fill="auto"/>
          </w:tcPr>
          <w:p w14:paraId="5B96EFFC" w14:textId="1EB64605" w:rsidR="00AC469F" w:rsidRPr="00AC469F" w:rsidRDefault="006E256A" w:rsidP="00AC469F">
            <w:pPr>
              <w:rPr>
                <w:rStyle w:val="Gl"/>
                <w:b w:val="0"/>
                <w:bCs w:val="0"/>
                <w:sz w:val="20"/>
              </w:rPr>
            </w:pPr>
            <w:r>
              <w:rPr>
                <w:rStyle w:val="Gl"/>
                <w:b w:val="0"/>
                <w:bCs w:val="0"/>
                <w:sz w:val="20"/>
              </w:rPr>
              <w:t>PROF. DR. FERHUNDE HAYIRSEVER TOPÇU</w:t>
            </w:r>
          </w:p>
        </w:tc>
      </w:tr>
      <w:tr w:rsidR="00AC469F" w14:paraId="726AF970" w14:textId="77777777" w:rsidTr="003F5843">
        <w:trPr>
          <w:trHeight w:val="283"/>
        </w:trPr>
        <w:tc>
          <w:tcPr>
            <w:tcW w:w="1696" w:type="dxa"/>
            <w:tcBorders>
              <w:top w:val="single" w:sz="4" w:space="0" w:color="BFBFBF" w:themeColor="background1" w:themeShade="BF"/>
              <w:left w:val="single" w:sz="4" w:space="0" w:color="0F243E" w:themeColor="text2" w:themeShade="80"/>
              <w:bottom w:val="dotted" w:sz="4" w:space="0" w:color="auto"/>
            </w:tcBorders>
            <w:shd w:val="clear" w:color="auto" w:fill="F2DBDB" w:themeFill="accent2" w:themeFillTint="33"/>
          </w:tcPr>
          <w:p w14:paraId="2BA13688" w14:textId="77777777" w:rsidR="00AC469F" w:rsidRPr="00AC469F" w:rsidRDefault="00AC469F" w:rsidP="00AC469F">
            <w:pPr>
              <w:rPr>
                <w:rStyle w:val="Gl"/>
                <w:b w:val="0"/>
                <w:bCs w:val="0"/>
                <w:sz w:val="20"/>
              </w:rPr>
            </w:pPr>
            <w:r w:rsidRPr="00AC469F">
              <w:rPr>
                <w:b/>
                <w:color w:val="404040"/>
                <w:spacing w:val="-1"/>
                <w:sz w:val="20"/>
              </w:rPr>
              <w:t>Ders</w:t>
            </w:r>
            <w:r w:rsidRPr="00AC469F">
              <w:rPr>
                <w:b/>
                <w:color w:val="404040"/>
                <w:sz w:val="20"/>
              </w:rPr>
              <w:t xml:space="preserve"> </w:t>
            </w:r>
            <w:r w:rsidRPr="00AC469F">
              <w:rPr>
                <w:b/>
                <w:color w:val="404040"/>
                <w:spacing w:val="-1"/>
                <w:sz w:val="20"/>
              </w:rPr>
              <w:t>Dönemi</w:t>
            </w:r>
          </w:p>
        </w:tc>
        <w:tc>
          <w:tcPr>
            <w:tcW w:w="7648" w:type="dxa"/>
            <w:tcBorders>
              <w:top w:val="single" w:sz="4" w:space="0" w:color="BFBFBF" w:themeColor="background1" w:themeShade="BF"/>
              <w:bottom w:val="dotted" w:sz="4" w:space="0" w:color="auto"/>
              <w:right w:val="single" w:sz="4" w:space="0" w:color="0F243E" w:themeColor="text2" w:themeShade="80"/>
            </w:tcBorders>
            <w:shd w:val="clear" w:color="auto" w:fill="auto"/>
          </w:tcPr>
          <w:p w14:paraId="62B5C59D" w14:textId="58077DC2" w:rsidR="00AC469F" w:rsidRPr="00AC469F" w:rsidRDefault="00AC469F" w:rsidP="00AC469F">
            <w:pPr>
              <w:rPr>
                <w:rStyle w:val="Gl"/>
                <w:b w:val="0"/>
                <w:bCs w:val="0"/>
                <w:sz w:val="20"/>
              </w:rPr>
            </w:pPr>
            <w:r w:rsidRPr="00AC469F">
              <w:rPr>
                <w:rStyle w:val="Gl"/>
                <w:b w:val="0"/>
                <w:bCs w:val="0"/>
                <w:sz w:val="20"/>
              </w:rPr>
              <w:t xml:space="preserve">GÜZ (     ) / BAHAR ( </w:t>
            </w:r>
            <w:r w:rsidR="006E256A">
              <w:rPr>
                <w:rStyle w:val="Gl"/>
                <w:b w:val="0"/>
                <w:bCs w:val="0"/>
                <w:sz w:val="20"/>
              </w:rPr>
              <w:t>X</w:t>
            </w:r>
            <w:r w:rsidRPr="00AC469F">
              <w:rPr>
                <w:rStyle w:val="Gl"/>
                <w:b w:val="0"/>
                <w:bCs w:val="0"/>
                <w:sz w:val="20"/>
              </w:rPr>
              <w:t xml:space="preserve">  )</w:t>
            </w:r>
          </w:p>
        </w:tc>
      </w:tr>
      <w:tr w:rsidR="00AC469F" w14:paraId="78469CC7"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0CF042FD" w14:textId="77777777" w:rsidR="00AC469F" w:rsidRDefault="00933F59" w:rsidP="00AC469F">
            <w:pPr>
              <w:rPr>
                <w:rStyle w:val="Gl"/>
                <w:b w:val="0"/>
                <w:bCs w:val="0"/>
              </w:rPr>
            </w:pPr>
            <w:r>
              <w:rPr>
                <w:b/>
                <w:color w:val="404040"/>
                <w:spacing w:val="4"/>
              </w:rPr>
              <w:t xml:space="preserve">B. </w:t>
            </w:r>
            <w:r w:rsidR="00AC469F">
              <w:rPr>
                <w:b/>
                <w:color w:val="404040"/>
              </w:rPr>
              <w:t xml:space="preserve">DERSİN </w:t>
            </w:r>
            <w:r w:rsidR="00AC469F">
              <w:rPr>
                <w:b/>
                <w:color w:val="404040"/>
                <w:spacing w:val="-1"/>
              </w:rPr>
              <w:t>AMACI</w:t>
            </w:r>
          </w:p>
        </w:tc>
      </w:tr>
      <w:tr w:rsidR="00AC469F" w14:paraId="7B3EFAC5" w14:textId="77777777" w:rsidTr="00AC2248">
        <w:tc>
          <w:tcPr>
            <w:tcW w:w="9344" w:type="dxa"/>
            <w:gridSpan w:val="2"/>
            <w:tcBorders>
              <w:left w:val="single" w:sz="4" w:space="0" w:color="0F243E" w:themeColor="text2" w:themeShade="80"/>
              <w:right w:val="single" w:sz="4" w:space="0" w:color="0F243E" w:themeColor="text2" w:themeShade="80"/>
            </w:tcBorders>
          </w:tcPr>
          <w:p w14:paraId="79884153" w14:textId="2D1052A4" w:rsidR="00AC469F" w:rsidRDefault="00F83890" w:rsidP="00BC3C8E">
            <w:pPr>
              <w:rPr>
                <w:rStyle w:val="Gl"/>
                <w:b w:val="0"/>
                <w:bCs w:val="0"/>
              </w:rPr>
            </w:pPr>
            <w:r>
              <w:t>Dersin Amacı uluslararası ve ulusal düzeyde çevre sorunlarının ortaya çıkışını, özelliklerini ve nedenlerini irdelemek; bu sorunlara yönelik geliştirilen yönetsel yaklaşımları, uygulamaları tespit etmek ve bu uygulamaların etkililiğini analiz etmektir.</w:t>
            </w:r>
            <w:r w:rsidR="00BC3C8E">
              <w:t xml:space="preserve"> Ders çerçevesinde öncelikle genel olarak uluslararası ve ulusal düzeyde çevre sorunlarının çıkışı, özellikleri ve nedenleri ele alınacaktır. İklim değişikliği, biyolojik çeşitlilik kaybı, kirlilik vb. çevre sorunları örnek olarak incelenecektir. Türkiye’de çevre yönetiminin gelişimi ve çevre sorunlarına yönelik uygulamalar analiz edilecektir.</w:t>
            </w:r>
          </w:p>
        </w:tc>
      </w:tr>
      <w:tr w:rsidR="00AC469F" w14:paraId="10E38363"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3A274DE1" w14:textId="77777777" w:rsidR="00AC469F" w:rsidRPr="00933F59" w:rsidRDefault="00AC469F" w:rsidP="00933F59">
            <w:pPr>
              <w:pStyle w:val="ListeParagraf"/>
              <w:numPr>
                <w:ilvl w:val="0"/>
                <w:numId w:val="30"/>
              </w:numPr>
              <w:ind w:left="313" w:hanging="284"/>
              <w:rPr>
                <w:rStyle w:val="Gl"/>
                <w:b w:val="0"/>
                <w:bCs w:val="0"/>
              </w:rPr>
            </w:pPr>
            <w:r w:rsidRPr="00933F59">
              <w:rPr>
                <w:b/>
                <w:color w:val="404040"/>
              </w:rPr>
              <w:t>DÖNEM</w:t>
            </w:r>
            <w:r w:rsidRPr="00933F59">
              <w:rPr>
                <w:b/>
                <w:color w:val="404040"/>
                <w:spacing w:val="-1"/>
              </w:rPr>
              <w:t xml:space="preserve"> BOYUNCA </w:t>
            </w:r>
            <w:r w:rsidRPr="00933F59">
              <w:rPr>
                <w:b/>
                <w:color w:val="404040"/>
                <w:u w:val="single"/>
              </w:rPr>
              <w:t>HAFTALIK</w:t>
            </w:r>
            <w:r w:rsidRPr="00933F59">
              <w:rPr>
                <w:b/>
                <w:color w:val="404040"/>
                <w:spacing w:val="-2"/>
              </w:rPr>
              <w:t xml:space="preserve"> </w:t>
            </w:r>
            <w:r w:rsidRPr="00933F59">
              <w:rPr>
                <w:b/>
                <w:color w:val="404040"/>
                <w:spacing w:val="-1"/>
              </w:rPr>
              <w:t xml:space="preserve">İŞLENECEK </w:t>
            </w:r>
            <w:r w:rsidRPr="00933F59">
              <w:rPr>
                <w:b/>
                <w:color w:val="404040"/>
                <w:spacing w:val="-1"/>
                <w:u w:val="thick" w:color="404040"/>
              </w:rPr>
              <w:t>ANA</w:t>
            </w:r>
            <w:r w:rsidRPr="00933F59">
              <w:rPr>
                <w:b/>
                <w:color w:val="404040"/>
                <w:u w:val="thick" w:color="404040"/>
              </w:rPr>
              <w:t xml:space="preserve"> BÖLÜM</w:t>
            </w:r>
            <w:r w:rsidRPr="00933F59">
              <w:rPr>
                <w:b/>
                <w:color w:val="404040"/>
                <w:spacing w:val="-1"/>
                <w:u w:val="thick" w:color="404040"/>
              </w:rPr>
              <w:t xml:space="preserve"> </w:t>
            </w:r>
            <w:r w:rsidRPr="00933F59">
              <w:rPr>
                <w:b/>
                <w:color w:val="404040"/>
              </w:rPr>
              <w:t>BAŞLIKLARI</w:t>
            </w:r>
          </w:p>
        </w:tc>
      </w:tr>
      <w:tr w:rsidR="00AC469F" w14:paraId="7F77FCFB" w14:textId="77777777" w:rsidTr="00AC2248">
        <w:tc>
          <w:tcPr>
            <w:tcW w:w="9344" w:type="dxa"/>
            <w:gridSpan w:val="2"/>
            <w:tcBorders>
              <w:left w:val="single" w:sz="4" w:space="0" w:color="0F243E" w:themeColor="text2" w:themeShade="80"/>
              <w:right w:val="single" w:sz="4" w:space="0" w:color="0F243E" w:themeColor="text2" w:themeShade="80"/>
            </w:tcBorders>
          </w:tcPr>
          <w:tbl>
            <w:tblPr>
              <w:tblStyle w:val="TabloKlavuzu"/>
              <w:tblW w:w="0" w:type="auto"/>
              <w:tblLook w:val="04A0" w:firstRow="1" w:lastRow="0" w:firstColumn="1" w:lastColumn="0" w:noHBand="0" w:noVBand="1"/>
            </w:tblPr>
            <w:tblGrid>
              <w:gridCol w:w="9062"/>
            </w:tblGrid>
            <w:tr w:rsidR="0023753D" w:rsidRPr="00290408" w14:paraId="5D16E8B5" w14:textId="77777777" w:rsidTr="003A1321">
              <w:tc>
                <w:tcPr>
                  <w:tcW w:w="9062" w:type="dxa"/>
                </w:tcPr>
                <w:p w14:paraId="43068572" w14:textId="0065AD95" w:rsidR="000134F9" w:rsidRPr="00DE5148" w:rsidRDefault="0023753D" w:rsidP="000134F9">
                  <w:pPr>
                    <w:autoSpaceDE w:val="0"/>
                    <w:autoSpaceDN w:val="0"/>
                    <w:adjustRightInd w:val="0"/>
                    <w:jc w:val="both"/>
                    <w:rPr>
                      <w:b/>
                      <w:bCs/>
                      <w:sz w:val="22"/>
                      <w:szCs w:val="22"/>
                    </w:rPr>
                  </w:pPr>
                  <w:r w:rsidRPr="00DE5148">
                    <w:rPr>
                      <w:b/>
                      <w:bCs/>
                      <w:sz w:val="22"/>
                      <w:szCs w:val="22"/>
                    </w:rPr>
                    <w:t xml:space="preserve">1. HAFTA </w:t>
                  </w:r>
                  <w:r w:rsidR="00AB178E" w:rsidRPr="00DE5148">
                    <w:rPr>
                      <w:b/>
                      <w:bCs/>
                      <w:sz w:val="22"/>
                      <w:szCs w:val="22"/>
                    </w:rPr>
                    <w:t xml:space="preserve">Giriş, </w:t>
                  </w:r>
                  <w:r w:rsidRPr="00DE5148">
                    <w:rPr>
                      <w:b/>
                      <w:bCs/>
                      <w:sz w:val="22"/>
                      <w:szCs w:val="22"/>
                    </w:rPr>
                    <w:t>Kavramlar</w:t>
                  </w:r>
                  <w:r w:rsidR="003B0891" w:rsidRPr="00DE5148">
                    <w:rPr>
                      <w:b/>
                      <w:bCs/>
                      <w:sz w:val="22"/>
                      <w:szCs w:val="22"/>
                    </w:rPr>
                    <w:t>, Yöntem</w:t>
                  </w:r>
                </w:p>
                <w:p w14:paraId="637365D8" w14:textId="15280756" w:rsidR="0023753D" w:rsidRPr="00430C00" w:rsidRDefault="000134F9" w:rsidP="00430C00">
                  <w:pPr>
                    <w:autoSpaceDE w:val="0"/>
                    <w:autoSpaceDN w:val="0"/>
                    <w:adjustRightInd w:val="0"/>
                    <w:jc w:val="both"/>
                    <w:rPr>
                      <w:sz w:val="22"/>
                      <w:szCs w:val="22"/>
                    </w:rPr>
                  </w:pPr>
                  <w:r w:rsidRPr="00430C00">
                    <w:rPr>
                      <w:sz w:val="22"/>
                      <w:szCs w:val="22"/>
                    </w:rPr>
                    <w:t xml:space="preserve">Keleş, Ruşen ve Can Hamamcı ve Aykut Çoban, </w:t>
                  </w:r>
                  <w:r w:rsidRPr="00430C00">
                    <w:rPr>
                      <w:i/>
                      <w:iCs/>
                      <w:sz w:val="22"/>
                      <w:szCs w:val="22"/>
                    </w:rPr>
                    <w:t>Çevre Politikası</w:t>
                  </w:r>
                  <w:r w:rsidRPr="00430C00">
                    <w:rPr>
                      <w:sz w:val="22"/>
                      <w:szCs w:val="22"/>
                    </w:rPr>
                    <w:t>, 2009, s</w:t>
                  </w:r>
                  <w:r w:rsidR="00AB178E" w:rsidRPr="00430C00">
                    <w:rPr>
                      <w:sz w:val="22"/>
                      <w:szCs w:val="22"/>
                    </w:rPr>
                    <w:t>.45-86.</w:t>
                  </w:r>
                </w:p>
              </w:tc>
            </w:tr>
            <w:tr w:rsidR="0023753D" w:rsidRPr="00290408" w14:paraId="01CEBFC8" w14:textId="77777777" w:rsidTr="003A1321">
              <w:tc>
                <w:tcPr>
                  <w:tcW w:w="9062" w:type="dxa"/>
                </w:tcPr>
                <w:p w14:paraId="3CFCF505" w14:textId="77777777" w:rsidR="0023753D" w:rsidRPr="00DE5148" w:rsidRDefault="0023753D" w:rsidP="0023753D">
                  <w:pPr>
                    <w:rPr>
                      <w:b/>
                      <w:bCs/>
                      <w:sz w:val="22"/>
                      <w:szCs w:val="22"/>
                    </w:rPr>
                  </w:pPr>
                  <w:r w:rsidRPr="00DE5148">
                    <w:rPr>
                      <w:b/>
                      <w:bCs/>
                      <w:sz w:val="22"/>
                      <w:szCs w:val="22"/>
                    </w:rPr>
                    <w:t>2. HAFTA</w:t>
                  </w:r>
                  <w:r w:rsidR="00F905F7" w:rsidRPr="00DE5148">
                    <w:rPr>
                      <w:b/>
                      <w:bCs/>
                      <w:sz w:val="22"/>
                      <w:szCs w:val="22"/>
                    </w:rPr>
                    <w:t xml:space="preserve"> Uluslararası Çevre Politikalarının Gelişimi</w:t>
                  </w:r>
                </w:p>
                <w:p w14:paraId="52EA4E68" w14:textId="33C10B88" w:rsidR="00B01667" w:rsidRPr="00430C00" w:rsidRDefault="00B01667" w:rsidP="00430C00">
                  <w:pPr>
                    <w:autoSpaceDE w:val="0"/>
                    <w:autoSpaceDN w:val="0"/>
                    <w:adjustRightInd w:val="0"/>
                    <w:jc w:val="both"/>
                    <w:rPr>
                      <w:sz w:val="22"/>
                      <w:szCs w:val="22"/>
                    </w:rPr>
                  </w:pPr>
                  <w:r w:rsidRPr="00430C00">
                    <w:rPr>
                      <w:bCs/>
                      <w:color w:val="000000"/>
                      <w:sz w:val="22"/>
                      <w:szCs w:val="22"/>
                    </w:rPr>
                    <w:t xml:space="preserve">Çolakoğlu, Elif, “Çevre Diplomasisi”, </w:t>
                  </w:r>
                  <w:r w:rsidRPr="00430C00">
                    <w:rPr>
                      <w:bCs/>
                      <w:i/>
                      <w:iCs/>
                      <w:color w:val="000000"/>
                      <w:sz w:val="22"/>
                      <w:szCs w:val="22"/>
                    </w:rPr>
                    <w:t>Ekolojik Kriz ve Küresel Çevre Politikaları</w:t>
                  </w:r>
                  <w:r w:rsidRPr="00430C00">
                    <w:rPr>
                      <w:bCs/>
                      <w:color w:val="000000"/>
                      <w:sz w:val="22"/>
                      <w:szCs w:val="22"/>
                    </w:rPr>
                    <w:t>, 2020, s.31-49.</w:t>
                  </w:r>
                </w:p>
              </w:tc>
            </w:tr>
            <w:tr w:rsidR="0023753D" w:rsidRPr="00290408" w14:paraId="5C40D63E" w14:textId="77777777" w:rsidTr="003A1321">
              <w:tc>
                <w:tcPr>
                  <w:tcW w:w="9062" w:type="dxa"/>
                </w:tcPr>
                <w:p w14:paraId="5D5A0064" w14:textId="77777777" w:rsidR="00B153D3" w:rsidRPr="00B5321B" w:rsidRDefault="0023753D" w:rsidP="0023753D">
                  <w:pPr>
                    <w:rPr>
                      <w:b/>
                      <w:bCs/>
                      <w:sz w:val="22"/>
                      <w:szCs w:val="22"/>
                    </w:rPr>
                  </w:pPr>
                  <w:r w:rsidRPr="00B5321B">
                    <w:rPr>
                      <w:b/>
                      <w:bCs/>
                      <w:sz w:val="22"/>
                      <w:szCs w:val="22"/>
                    </w:rPr>
                    <w:t>3. HAFTA</w:t>
                  </w:r>
                  <w:r w:rsidR="00F905F7" w:rsidRPr="00B5321B">
                    <w:rPr>
                      <w:b/>
                      <w:bCs/>
                      <w:sz w:val="22"/>
                      <w:szCs w:val="22"/>
                    </w:rPr>
                    <w:t xml:space="preserve"> Üretim ve Çevre</w:t>
                  </w:r>
                  <w:r w:rsidR="00B153D3" w:rsidRPr="00B5321B">
                    <w:rPr>
                      <w:b/>
                      <w:bCs/>
                      <w:sz w:val="22"/>
                      <w:szCs w:val="22"/>
                    </w:rPr>
                    <w:t xml:space="preserve"> </w:t>
                  </w:r>
                </w:p>
                <w:p w14:paraId="73A00085" w14:textId="3F02DED7" w:rsidR="00B153D3" w:rsidRPr="00430C00" w:rsidRDefault="00B153D3" w:rsidP="00430C00">
                  <w:pPr>
                    <w:rPr>
                      <w:sz w:val="22"/>
                      <w:szCs w:val="22"/>
                    </w:rPr>
                  </w:pPr>
                  <w:r w:rsidRPr="00430C00">
                    <w:rPr>
                      <w:sz w:val="22"/>
                      <w:szCs w:val="22"/>
                    </w:rPr>
                    <w:t xml:space="preserve">Çoban, Aykut, </w:t>
                  </w:r>
                  <w:r w:rsidRPr="00430C00">
                    <w:rPr>
                      <w:i/>
                      <w:iCs/>
                      <w:sz w:val="22"/>
                      <w:szCs w:val="22"/>
                    </w:rPr>
                    <w:t>Çevre Politikası Ekolojik Sorunlar ve Kuram</w:t>
                  </w:r>
                  <w:r w:rsidRPr="00430C00">
                    <w:rPr>
                      <w:sz w:val="22"/>
                      <w:szCs w:val="22"/>
                    </w:rPr>
                    <w:t>, 2020, s.157-214.</w:t>
                  </w:r>
                </w:p>
              </w:tc>
            </w:tr>
            <w:tr w:rsidR="0023753D" w:rsidRPr="00290408" w14:paraId="35777806" w14:textId="77777777" w:rsidTr="003A1321">
              <w:tc>
                <w:tcPr>
                  <w:tcW w:w="9062" w:type="dxa"/>
                </w:tcPr>
                <w:p w14:paraId="1BF413F1" w14:textId="77777777" w:rsidR="0023753D" w:rsidRPr="00B5321B" w:rsidRDefault="0023753D" w:rsidP="0023753D">
                  <w:pPr>
                    <w:rPr>
                      <w:b/>
                      <w:bCs/>
                      <w:sz w:val="22"/>
                      <w:szCs w:val="22"/>
                    </w:rPr>
                  </w:pPr>
                  <w:r w:rsidRPr="00B5321B">
                    <w:rPr>
                      <w:b/>
                      <w:bCs/>
                      <w:sz w:val="22"/>
                      <w:szCs w:val="22"/>
                    </w:rPr>
                    <w:t>4. HAFTA</w:t>
                  </w:r>
                  <w:r w:rsidR="00F905F7" w:rsidRPr="00B5321B">
                    <w:rPr>
                      <w:b/>
                      <w:bCs/>
                      <w:sz w:val="22"/>
                      <w:szCs w:val="22"/>
                    </w:rPr>
                    <w:t xml:space="preserve"> Tüketim ve Çevre</w:t>
                  </w:r>
                </w:p>
                <w:p w14:paraId="3E67F6E5" w14:textId="5C80FE16" w:rsidR="00B153D3" w:rsidRPr="00430C00" w:rsidRDefault="00B153D3" w:rsidP="00430C00">
                  <w:pPr>
                    <w:rPr>
                      <w:sz w:val="22"/>
                      <w:szCs w:val="22"/>
                    </w:rPr>
                  </w:pPr>
                  <w:r w:rsidRPr="00430C00">
                    <w:rPr>
                      <w:sz w:val="22"/>
                      <w:szCs w:val="22"/>
                    </w:rPr>
                    <w:t xml:space="preserve">Çoban, Aykut, </w:t>
                  </w:r>
                  <w:r w:rsidRPr="00430C00">
                    <w:rPr>
                      <w:i/>
                      <w:iCs/>
                      <w:sz w:val="22"/>
                      <w:szCs w:val="22"/>
                    </w:rPr>
                    <w:t>Çevre Politikası Ekolojik Sorunlar ve Kuram</w:t>
                  </w:r>
                  <w:r w:rsidRPr="00430C00">
                    <w:rPr>
                      <w:sz w:val="22"/>
                      <w:szCs w:val="22"/>
                    </w:rPr>
                    <w:t>, 2020, s.215-274.</w:t>
                  </w:r>
                </w:p>
              </w:tc>
            </w:tr>
            <w:tr w:rsidR="0023753D" w:rsidRPr="00290408" w14:paraId="2D6226FA" w14:textId="77777777" w:rsidTr="003A1321">
              <w:tc>
                <w:tcPr>
                  <w:tcW w:w="9062" w:type="dxa"/>
                </w:tcPr>
                <w:p w14:paraId="3ED3BB68" w14:textId="77777777" w:rsidR="00071F0D" w:rsidRPr="00B5321B" w:rsidRDefault="0023753D" w:rsidP="00930C7B">
                  <w:pPr>
                    <w:autoSpaceDE w:val="0"/>
                    <w:autoSpaceDN w:val="0"/>
                    <w:adjustRightInd w:val="0"/>
                    <w:jc w:val="both"/>
                    <w:rPr>
                      <w:b/>
                      <w:bCs/>
                      <w:color w:val="000000"/>
                      <w:sz w:val="22"/>
                      <w:szCs w:val="22"/>
                    </w:rPr>
                  </w:pPr>
                  <w:r w:rsidRPr="00B5321B">
                    <w:rPr>
                      <w:b/>
                      <w:bCs/>
                      <w:sz w:val="22"/>
                      <w:szCs w:val="22"/>
                    </w:rPr>
                    <w:t>5. HAFTA</w:t>
                  </w:r>
                  <w:r w:rsidR="00F905F7" w:rsidRPr="00B5321B">
                    <w:rPr>
                      <w:b/>
                      <w:bCs/>
                      <w:sz w:val="22"/>
                      <w:szCs w:val="22"/>
                    </w:rPr>
                    <w:t xml:space="preserve"> Çevreci Hareket</w:t>
                  </w:r>
                  <w:r w:rsidR="00071F0D" w:rsidRPr="00B5321B">
                    <w:rPr>
                      <w:b/>
                      <w:bCs/>
                      <w:sz w:val="22"/>
                      <w:szCs w:val="22"/>
                    </w:rPr>
                    <w:t xml:space="preserve"> </w:t>
                  </w:r>
                </w:p>
                <w:p w14:paraId="73A27916" w14:textId="5E886DB7" w:rsidR="00071F0D" w:rsidRPr="00430C00" w:rsidRDefault="00071F0D" w:rsidP="00430C00">
                  <w:pPr>
                    <w:autoSpaceDE w:val="0"/>
                    <w:autoSpaceDN w:val="0"/>
                    <w:adjustRightInd w:val="0"/>
                    <w:jc w:val="both"/>
                    <w:rPr>
                      <w:bCs/>
                      <w:color w:val="000000"/>
                      <w:sz w:val="22"/>
                      <w:szCs w:val="22"/>
                    </w:rPr>
                  </w:pPr>
                  <w:r w:rsidRPr="00430C00">
                    <w:rPr>
                      <w:bCs/>
                      <w:color w:val="000000"/>
                      <w:sz w:val="22"/>
                      <w:szCs w:val="22"/>
                    </w:rPr>
                    <w:t xml:space="preserve">Çoban, Aykut, “Çevrecilik”, </w:t>
                  </w:r>
                  <w:r w:rsidRPr="00430C00">
                    <w:rPr>
                      <w:bCs/>
                      <w:i/>
                      <w:color w:val="000000"/>
                      <w:sz w:val="22"/>
                      <w:szCs w:val="22"/>
                    </w:rPr>
                    <w:t>Siyaset</w:t>
                  </w:r>
                  <w:r w:rsidRPr="00430C00">
                    <w:rPr>
                      <w:bCs/>
                      <w:color w:val="000000"/>
                      <w:sz w:val="22"/>
                      <w:szCs w:val="22"/>
                    </w:rPr>
                    <w:t xml:space="preserve"> </w:t>
                  </w:r>
                  <w:r w:rsidRPr="00430C00">
                    <w:rPr>
                      <w:bCs/>
                      <w:i/>
                      <w:color w:val="000000"/>
                      <w:sz w:val="22"/>
                      <w:szCs w:val="22"/>
                    </w:rPr>
                    <w:t>Bilimi: Kavramlar, İdeolojiler, Disiplinler Arası İlişkiler</w:t>
                  </w:r>
                  <w:r w:rsidRPr="00430C00">
                    <w:rPr>
                      <w:bCs/>
                      <w:color w:val="000000"/>
                      <w:sz w:val="22"/>
                      <w:szCs w:val="22"/>
                    </w:rPr>
                    <w:t>, 2013, 455-473.</w:t>
                  </w:r>
                </w:p>
                <w:p w14:paraId="434446EF" w14:textId="260D93A7" w:rsidR="0023753D" w:rsidRPr="00430C00" w:rsidRDefault="00071F0D" w:rsidP="00430C00">
                  <w:pPr>
                    <w:autoSpaceDE w:val="0"/>
                    <w:autoSpaceDN w:val="0"/>
                    <w:adjustRightInd w:val="0"/>
                    <w:jc w:val="both"/>
                    <w:rPr>
                      <w:sz w:val="22"/>
                      <w:szCs w:val="22"/>
                    </w:rPr>
                  </w:pPr>
                  <w:r w:rsidRPr="00430C00">
                    <w:rPr>
                      <w:sz w:val="22"/>
                      <w:szCs w:val="22"/>
                    </w:rPr>
                    <w:t xml:space="preserve">Keleş, Ruşen ve Can Hamamcı ve Aykut Çoban, </w:t>
                  </w:r>
                  <w:r w:rsidRPr="00430C00">
                    <w:rPr>
                      <w:i/>
                      <w:iCs/>
                      <w:sz w:val="22"/>
                      <w:szCs w:val="22"/>
                    </w:rPr>
                    <w:t>Çevre Politikası</w:t>
                  </w:r>
                  <w:r w:rsidRPr="00430C00">
                    <w:rPr>
                      <w:sz w:val="22"/>
                      <w:szCs w:val="22"/>
                    </w:rPr>
                    <w:t xml:space="preserve">, </w:t>
                  </w:r>
                  <w:r w:rsidR="00430C00">
                    <w:rPr>
                      <w:sz w:val="22"/>
                      <w:szCs w:val="22"/>
                    </w:rPr>
                    <w:t>2</w:t>
                  </w:r>
                  <w:r w:rsidRPr="00430C00">
                    <w:rPr>
                      <w:sz w:val="22"/>
                      <w:szCs w:val="22"/>
                    </w:rPr>
                    <w:t>009, s.251-334.</w:t>
                  </w:r>
                </w:p>
              </w:tc>
            </w:tr>
            <w:tr w:rsidR="0023753D" w:rsidRPr="00290408" w14:paraId="636E6D77" w14:textId="77777777" w:rsidTr="003A1321">
              <w:tc>
                <w:tcPr>
                  <w:tcW w:w="9062" w:type="dxa"/>
                </w:tcPr>
                <w:p w14:paraId="14A26178" w14:textId="77777777" w:rsidR="0023753D" w:rsidRPr="00B5321B" w:rsidRDefault="0023753D" w:rsidP="0023753D">
                  <w:pPr>
                    <w:rPr>
                      <w:b/>
                      <w:bCs/>
                      <w:sz w:val="22"/>
                      <w:szCs w:val="22"/>
                    </w:rPr>
                  </w:pPr>
                  <w:r w:rsidRPr="00B5321B">
                    <w:rPr>
                      <w:b/>
                      <w:bCs/>
                      <w:sz w:val="22"/>
                      <w:szCs w:val="22"/>
                    </w:rPr>
                    <w:t>6. HAFTA</w:t>
                  </w:r>
                  <w:r w:rsidR="00F905F7" w:rsidRPr="00B5321B">
                    <w:rPr>
                      <w:b/>
                      <w:bCs/>
                      <w:sz w:val="22"/>
                      <w:szCs w:val="22"/>
                    </w:rPr>
                    <w:t xml:space="preserve"> Çevre Politikası Yaklaşımları</w:t>
                  </w:r>
                </w:p>
                <w:p w14:paraId="7633E834" w14:textId="520859D9" w:rsidR="00F32DD5" w:rsidRPr="00430C00" w:rsidRDefault="00F32DD5" w:rsidP="00430C00">
                  <w:pPr>
                    <w:jc w:val="both"/>
                    <w:rPr>
                      <w:bCs/>
                      <w:sz w:val="22"/>
                      <w:szCs w:val="22"/>
                    </w:rPr>
                  </w:pPr>
                  <w:r w:rsidRPr="00430C00">
                    <w:rPr>
                      <w:bCs/>
                      <w:sz w:val="22"/>
                      <w:szCs w:val="22"/>
                    </w:rPr>
                    <w:t xml:space="preserve">Orhan, Gökhan, “Türkiye’de Çevre Politikaları”, </w:t>
                  </w:r>
                  <w:r w:rsidRPr="00430C00">
                    <w:rPr>
                      <w:rFonts w:eastAsia="TimesNewRoman,BoldItalic"/>
                      <w:bCs/>
                      <w:i/>
                      <w:sz w:val="22"/>
                      <w:szCs w:val="22"/>
                    </w:rPr>
                    <w:t>Türkiye’de Kentsel Alan ve Çevre Politikası Analizleri</w:t>
                  </w:r>
                  <w:r w:rsidRPr="00430C00">
                    <w:rPr>
                      <w:rFonts w:eastAsia="TimesNewRoman,BoldItalic"/>
                      <w:bCs/>
                      <w:iCs/>
                      <w:sz w:val="22"/>
                      <w:szCs w:val="22"/>
                    </w:rPr>
                    <w:t xml:space="preserve">, 2018, </w:t>
                  </w:r>
                  <w:r w:rsidRPr="00430C00">
                    <w:rPr>
                      <w:bCs/>
                      <w:sz w:val="22"/>
                      <w:szCs w:val="22"/>
                    </w:rPr>
                    <w:t>1-22.</w:t>
                  </w:r>
                </w:p>
                <w:p w14:paraId="297E0ABB" w14:textId="72EB17BE" w:rsidR="00405D62" w:rsidRPr="00430C00" w:rsidRDefault="00405D62" w:rsidP="00430C00">
                  <w:pPr>
                    <w:autoSpaceDE w:val="0"/>
                    <w:autoSpaceDN w:val="0"/>
                    <w:adjustRightInd w:val="0"/>
                    <w:jc w:val="both"/>
                    <w:rPr>
                      <w:sz w:val="22"/>
                      <w:szCs w:val="22"/>
                    </w:rPr>
                  </w:pPr>
                  <w:r w:rsidRPr="00430C00">
                    <w:rPr>
                      <w:sz w:val="22"/>
                      <w:szCs w:val="22"/>
                    </w:rPr>
                    <w:t xml:space="preserve">Keleş, Ruşen ve Can Hamamcı ve Aykut Çoban, </w:t>
                  </w:r>
                  <w:r w:rsidRPr="00430C00">
                    <w:rPr>
                      <w:i/>
                      <w:iCs/>
                      <w:sz w:val="22"/>
                      <w:szCs w:val="22"/>
                    </w:rPr>
                    <w:t>Çevre Politikası</w:t>
                  </w:r>
                  <w:r w:rsidRPr="00430C00">
                    <w:rPr>
                      <w:sz w:val="22"/>
                      <w:szCs w:val="22"/>
                    </w:rPr>
                    <w:t>, 2009, s.335-382.</w:t>
                  </w:r>
                </w:p>
              </w:tc>
            </w:tr>
            <w:tr w:rsidR="0023753D" w:rsidRPr="00290408" w14:paraId="719786F6" w14:textId="77777777" w:rsidTr="003A1321">
              <w:tc>
                <w:tcPr>
                  <w:tcW w:w="9062" w:type="dxa"/>
                </w:tcPr>
                <w:p w14:paraId="434F9055" w14:textId="77777777" w:rsidR="0023753D" w:rsidRPr="00B5321B" w:rsidRDefault="0023753D" w:rsidP="0023753D">
                  <w:pPr>
                    <w:rPr>
                      <w:b/>
                      <w:bCs/>
                      <w:sz w:val="22"/>
                      <w:szCs w:val="22"/>
                    </w:rPr>
                  </w:pPr>
                  <w:r w:rsidRPr="00B5321B">
                    <w:rPr>
                      <w:b/>
                      <w:bCs/>
                      <w:sz w:val="22"/>
                      <w:szCs w:val="22"/>
                    </w:rPr>
                    <w:t>7. HAFTA</w:t>
                  </w:r>
                  <w:r w:rsidR="00F905F7" w:rsidRPr="00B5321B">
                    <w:rPr>
                      <w:b/>
                      <w:bCs/>
                      <w:sz w:val="22"/>
                      <w:szCs w:val="22"/>
                    </w:rPr>
                    <w:t xml:space="preserve"> Çevre Politikası Araçları</w:t>
                  </w:r>
                </w:p>
                <w:p w14:paraId="1E6A5DA7" w14:textId="6CA4054B" w:rsidR="00405D62" w:rsidRPr="00430C00" w:rsidRDefault="00405D62" w:rsidP="00430C00">
                  <w:pPr>
                    <w:autoSpaceDE w:val="0"/>
                    <w:autoSpaceDN w:val="0"/>
                    <w:adjustRightInd w:val="0"/>
                    <w:jc w:val="both"/>
                    <w:rPr>
                      <w:sz w:val="22"/>
                      <w:szCs w:val="22"/>
                    </w:rPr>
                  </w:pPr>
                  <w:r w:rsidRPr="00430C00">
                    <w:rPr>
                      <w:sz w:val="22"/>
                      <w:szCs w:val="22"/>
                    </w:rPr>
                    <w:t xml:space="preserve">Keleş, Ruşen ve Can Hamamcı ve Aykut Çoban, </w:t>
                  </w:r>
                  <w:r w:rsidRPr="00430C00">
                    <w:rPr>
                      <w:i/>
                      <w:iCs/>
                      <w:sz w:val="22"/>
                      <w:szCs w:val="22"/>
                    </w:rPr>
                    <w:t>Çevre Politikası</w:t>
                  </w:r>
                  <w:r w:rsidRPr="00430C00">
                    <w:rPr>
                      <w:sz w:val="22"/>
                      <w:szCs w:val="22"/>
                    </w:rPr>
                    <w:t>, 2009, s.383-428.</w:t>
                  </w:r>
                </w:p>
              </w:tc>
            </w:tr>
            <w:tr w:rsidR="0023753D" w:rsidRPr="00290408" w14:paraId="6B3EEE6C" w14:textId="77777777" w:rsidTr="003A1321">
              <w:tc>
                <w:tcPr>
                  <w:tcW w:w="9062" w:type="dxa"/>
                </w:tcPr>
                <w:p w14:paraId="33BC0434" w14:textId="77777777" w:rsidR="0023753D" w:rsidRPr="00B5321B" w:rsidRDefault="0023753D" w:rsidP="0023753D">
                  <w:pPr>
                    <w:rPr>
                      <w:b/>
                      <w:bCs/>
                      <w:sz w:val="22"/>
                      <w:szCs w:val="22"/>
                    </w:rPr>
                  </w:pPr>
                  <w:r w:rsidRPr="00B5321B">
                    <w:rPr>
                      <w:b/>
                      <w:bCs/>
                      <w:sz w:val="22"/>
                      <w:szCs w:val="22"/>
                    </w:rPr>
                    <w:t>8. HAFTA</w:t>
                  </w:r>
                  <w:r w:rsidR="000334DD" w:rsidRPr="00B5321B">
                    <w:rPr>
                      <w:b/>
                      <w:bCs/>
                      <w:sz w:val="22"/>
                      <w:szCs w:val="22"/>
                    </w:rPr>
                    <w:t xml:space="preserve"> Türkiye’de Çevre Yönetimi</w:t>
                  </w:r>
                </w:p>
                <w:p w14:paraId="5D218D84" w14:textId="2BF2BACD" w:rsidR="00884D8C" w:rsidRPr="00430C00" w:rsidRDefault="00884D8C" w:rsidP="00430C00">
                  <w:pPr>
                    <w:autoSpaceDE w:val="0"/>
                    <w:autoSpaceDN w:val="0"/>
                    <w:adjustRightInd w:val="0"/>
                    <w:jc w:val="both"/>
                    <w:rPr>
                      <w:sz w:val="22"/>
                      <w:szCs w:val="22"/>
                    </w:rPr>
                  </w:pPr>
                  <w:r w:rsidRPr="00430C00">
                    <w:rPr>
                      <w:sz w:val="22"/>
                      <w:szCs w:val="22"/>
                    </w:rPr>
                    <w:t xml:space="preserve">Keleş, Ruşen ve Can Hamamcı ve Aykut Çoban, </w:t>
                  </w:r>
                  <w:r w:rsidRPr="00430C00">
                    <w:rPr>
                      <w:i/>
                      <w:iCs/>
                      <w:sz w:val="22"/>
                      <w:szCs w:val="22"/>
                    </w:rPr>
                    <w:t>Çevre Politikası</w:t>
                  </w:r>
                  <w:r w:rsidRPr="00430C00">
                    <w:rPr>
                      <w:sz w:val="22"/>
                      <w:szCs w:val="22"/>
                    </w:rPr>
                    <w:t>, 2009, s.484-635.</w:t>
                  </w:r>
                </w:p>
              </w:tc>
            </w:tr>
            <w:tr w:rsidR="0023753D" w:rsidRPr="00290408" w14:paraId="023B949E" w14:textId="77777777" w:rsidTr="003A1321">
              <w:tc>
                <w:tcPr>
                  <w:tcW w:w="9062" w:type="dxa"/>
                </w:tcPr>
                <w:p w14:paraId="635FB914" w14:textId="77777777" w:rsidR="001A092B" w:rsidRPr="00B5321B" w:rsidRDefault="0023753D" w:rsidP="001A092B">
                  <w:pPr>
                    <w:autoSpaceDE w:val="0"/>
                    <w:autoSpaceDN w:val="0"/>
                    <w:adjustRightInd w:val="0"/>
                    <w:jc w:val="both"/>
                    <w:rPr>
                      <w:b/>
                      <w:bCs/>
                      <w:sz w:val="22"/>
                      <w:szCs w:val="22"/>
                    </w:rPr>
                  </w:pPr>
                  <w:r w:rsidRPr="00B5321B">
                    <w:rPr>
                      <w:b/>
                      <w:bCs/>
                      <w:sz w:val="22"/>
                      <w:szCs w:val="22"/>
                    </w:rPr>
                    <w:t>9. HAFTA</w:t>
                  </w:r>
                  <w:r w:rsidR="000334DD" w:rsidRPr="00B5321B">
                    <w:rPr>
                      <w:b/>
                      <w:bCs/>
                      <w:sz w:val="22"/>
                      <w:szCs w:val="22"/>
                    </w:rPr>
                    <w:t xml:space="preserve"> İklim Değişikliği Sorunu</w:t>
                  </w:r>
                  <w:r w:rsidR="001A092B" w:rsidRPr="00B5321B">
                    <w:rPr>
                      <w:b/>
                      <w:bCs/>
                      <w:sz w:val="22"/>
                      <w:szCs w:val="22"/>
                    </w:rPr>
                    <w:t xml:space="preserve"> </w:t>
                  </w:r>
                </w:p>
                <w:p w14:paraId="684D8D88" w14:textId="23F8D3D1" w:rsidR="0023753D" w:rsidRPr="00430C00" w:rsidRDefault="001A092B" w:rsidP="00430C00">
                  <w:pPr>
                    <w:autoSpaceDE w:val="0"/>
                    <w:autoSpaceDN w:val="0"/>
                    <w:adjustRightInd w:val="0"/>
                    <w:jc w:val="both"/>
                    <w:rPr>
                      <w:sz w:val="22"/>
                      <w:szCs w:val="22"/>
                    </w:rPr>
                  </w:pPr>
                  <w:r w:rsidRPr="00430C00">
                    <w:rPr>
                      <w:rFonts w:eastAsia="TimesNewRoman,BoldItalic"/>
                      <w:iCs/>
                      <w:sz w:val="22"/>
                      <w:szCs w:val="22"/>
                    </w:rPr>
                    <w:t xml:space="preserve">Tuğaç, Çiğdem, “Dünyada ve Türkiye’de İklim Değişikliği Politikaları”, </w:t>
                  </w:r>
                  <w:r w:rsidRPr="00430C00">
                    <w:rPr>
                      <w:bCs/>
                      <w:i/>
                      <w:iCs/>
                      <w:color w:val="000000"/>
                      <w:sz w:val="22"/>
                      <w:szCs w:val="22"/>
                    </w:rPr>
                    <w:t>Ekolojik Kriz ve Küresel Çevre Politikaları</w:t>
                  </w:r>
                  <w:r w:rsidRPr="00430C00">
                    <w:rPr>
                      <w:bCs/>
                      <w:color w:val="000000"/>
                      <w:sz w:val="22"/>
                      <w:szCs w:val="22"/>
                    </w:rPr>
                    <w:t>, 2020,</w:t>
                  </w:r>
                  <w:r w:rsidRPr="00430C00">
                    <w:rPr>
                      <w:rFonts w:eastAsia="TimesNewRoman,BoldItalic"/>
                      <w:iCs/>
                      <w:sz w:val="22"/>
                      <w:szCs w:val="22"/>
                    </w:rPr>
                    <w:t xml:space="preserve"> s.221-264.</w:t>
                  </w:r>
                </w:p>
              </w:tc>
            </w:tr>
            <w:tr w:rsidR="007D0248" w:rsidRPr="00290408" w14:paraId="0829061C" w14:textId="77777777" w:rsidTr="003A1321">
              <w:tc>
                <w:tcPr>
                  <w:tcW w:w="9062" w:type="dxa"/>
                </w:tcPr>
                <w:p w14:paraId="49B1BCA5" w14:textId="57DF53DB" w:rsidR="007D0248" w:rsidRPr="00B5321B" w:rsidRDefault="007D0248" w:rsidP="007D0248">
                  <w:pPr>
                    <w:jc w:val="both"/>
                    <w:rPr>
                      <w:b/>
                      <w:bCs/>
                      <w:sz w:val="22"/>
                      <w:szCs w:val="22"/>
                    </w:rPr>
                  </w:pPr>
                  <w:r w:rsidRPr="00B5321B">
                    <w:rPr>
                      <w:b/>
                      <w:bCs/>
                      <w:sz w:val="22"/>
                      <w:szCs w:val="22"/>
                    </w:rPr>
                    <w:t xml:space="preserve">10. HAFTA Enerji </w:t>
                  </w:r>
                </w:p>
                <w:p w14:paraId="70924CEE" w14:textId="178A0B4D" w:rsidR="007D0248" w:rsidRPr="00430C00" w:rsidRDefault="007D0248" w:rsidP="00430C00">
                  <w:pPr>
                    <w:jc w:val="both"/>
                    <w:rPr>
                      <w:color w:val="000000"/>
                      <w:sz w:val="22"/>
                      <w:szCs w:val="22"/>
                    </w:rPr>
                  </w:pPr>
                  <w:r w:rsidRPr="00430C00">
                    <w:rPr>
                      <w:bCs/>
                      <w:color w:val="000000"/>
                      <w:sz w:val="22"/>
                      <w:szCs w:val="22"/>
                    </w:rPr>
                    <w:t>Ediger,</w:t>
                  </w:r>
                  <w:r w:rsidRPr="00430C00">
                    <w:rPr>
                      <w:bCs/>
                      <w:i/>
                      <w:iCs/>
                      <w:color w:val="000000"/>
                      <w:sz w:val="22"/>
                      <w:szCs w:val="22"/>
                    </w:rPr>
                    <w:t xml:space="preserve"> </w:t>
                  </w:r>
                  <w:r w:rsidRPr="00430C00">
                    <w:rPr>
                      <w:bCs/>
                      <w:color w:val="000000"/>
                      <w:sz w:val="22"/>
                      <w:szCs w:val="22"/>
                    </w:rPr>
                    <w:t>Volkan Ş.,</w:t>
                  </w:r>
                  <w:r w:rsidRPr="00430C00">
                    <w:rPr>
                      <w:b/>
                      <w:bCs/>
                      <w:color w:val="000000"/>
                      <w:sz w:val="22"/>
                      <w:szCs w:val="22"/>
                    </w:rPr>
                    <w:t xml:space="preserve"> </w:t>
                  </w:r>
                  <w:r w:rsidRPr="00430C00">
                    <w:rPr>
                      <w:color w:val="000000"/>
                      <w:sz w:val="22"/>
                      <w:szCs w:val="22"/>
                    </w:rPr>
                    <w:t xml:space="preserve">“Enerji Jeopolitiğinin Uluslararası İklim Değişikliği Girişimleri Üzerindeki Etkisi”, </w:t>
                  </w:r>
                  <w:r w:rsidRPr="00430C00">
                    <w:rPr>
                      <w:i/>
                      <w:iCs/>
                      <w:color w:val="000000"/>
                      <w:sz w:val="22"/>
                      <w:szCs w:val="22"/>
                    </w:rPr>
                    <w:t>Uluslararası İlişkiler</w:t>
                  </w:r>
                  <w:r w:rsidRPr="00430C00">
                    <w:rPr>
                      <w:color w:val="000000"/>
                      <w:sz w:val="22"/>
                      <w:szCs w:val="22"/>
                    </w:rPr>
                    <w:t>, 2017, s. 45-70.</w:t>
                  </w:r>
                </w:p>
                <w:p w14:paraId="42C12EB1" w14:textId="486FB26C" w:rsidR="00205589" w:rsidRPr="00430C00" w:rsidRDefault="00034BDF" w:rsidP="00430C00">
                  <w:pPr>
                    <w:jc w:val="both"/>
                    <w:rPr>
                      <w:color w:val="000000"/>
                      <w:sz w:val="22"/>
                      <w:szCs w:val="22"/>
                    </w:rPr>
                  </w:pPr>
                  <w:r w:rsidRPr="00430C00">
                    <w:rPr>
                      <w:sz w:val="22"/>
                      <w:szCs w:val="22"/>
                    </w:rPr>
                    <w:t xml:space="preserve">Emeksiz, Cem ve Muhammed Musa Fındık, “Sürdürülebilir Kalkınma İçin Yenilenebilir Enerji Kaynaklarının Türkiye Ölçeğinde Değerlendirilmesi”, </w:t>
                  </w:r>
                  <w:r w:rsidRPr="00430C00">
                    <w:rPr>
                      <w:i/>
                      <w:iCs/>
                      <w:sz w:val="22"/>
                      <w:szCs w:val="22"/>
                    </w:rPr>
                    <w:t>Avrupa Bilim ve Teknoloji Dergisi</w:t>
                  </w:r>
                  <w:r w:rsidRPr="00430C00">
                    <w:rPr>
                      <w:sz w:val="22"/>
                      <w:szCs w:val="22"/>
                    </w:rPr>
                    <w:t>,</w:t>
                  </w:r>
                  <w:r w:rsidRPr="00430C00">
                    <w:rPr>
                      <w:i/>
                      <w:iCs/>
                      <w:sz w:val="22"/>
                      <w:szCs w:val="22"/>
                    </w:rPr>
                    <w:t xml:space="preserve"> </w:t>
                  </w:r>
                  <w:r w:rsidRPr="00430C00">
                    <w:rPr>
                      <w:sz w:val="22"/>
                      <w:szCs w:val="22"/>
                    </w:rPr>
                    <w:t xml:space="preserve">2021, s. 155-164. </w:t>
                  </w:r>
                </w:p>
              </w:tc>
            </w:tr>
            <w:tr w:rsidR="007D0248" w:rsidRPr="00290408" w14:paraId="20E176D6" w14:textId="77777777" w:rsidTr="003A1321">
              <w:tc>
                <w:tcPr>
                  <w:tcW w:w="9062" w:type="dxa"/>
                </w:tcPr>
                <w:p w14:paraId="1EE1E891" w14:textId="113AFC1F" w:rsidR="007D0248" w:rsidRPr="00B5321B" w:rsidRDefault="007D0248" w:rsidP="007D0248">
                  <w:pPr>
                    <w:jc w:val="both"/>
                    <w:rPr>
                      <w:b/>
                      <w:bCs/>
                      <w:sz w:val="22"/>
                      <w:szCs w:val="22"/>
                    </w:rPr>
                  </w:pPr>
                  <w:r w:rsidRPr="00B5321B">
                    <w:rPr>
                      <w:b/>
                      <w:bCs/>
                      <w:sz w:val="22"/>
                      <w:szCs w:val="22"/>
                    </w:rPr>
                    <w:t xml:space="preserve">11. HAFTA Türkiye ve İklim Değişikliği </w:t>
                  </w:r>
                </w:p>
                <w:p w14:paraId="3E4ADEF8" w14:textId="4DC91338" w:rsidR="007D0248" w:rsidRPr="00430C00" w:rsidRDefault="007D0248" w:rsidP="00430C00">
                  <w:pPr>
                    <w:jc w:val="both"/>
                    <w:rPr>
                      <w:sz w:val="22"/>
                      <w:szCs w:val="22"/>
                    </w:rPr>
                  </w:pPr>
                  <w:r w:rsidRPr="00430C00">
                    <w:rPr>
                      <w:sz w:val="22"/>
                      <w:szCs w:val="22"/>
                    </w:rPr>
                    <w:t xml:space="preserve">Şahin, Ümit, </w:t>
                  </w:r>
                  <w:r w:rsidRPr="00430C00">
                    <w:rPr>
                      <w:i/>
                      <w:iCs/>
                      <w:sz w:val="22"/>
                      <w:szCs w:val="22"/>
                    </w:rPr>
                    <w:t>Türkiye’nin İklim Politikalarında Aktör Haritası</w:t>
                  </w:r>
                  <w:r w:rsidRPr="00430C00">
                    <w:rPr>
                      <w:sz w:val="22"/>
                      <w:szCs w:val="22"/>
                    </w:rPr>
                    <w:t xml:space="preserve">, 2014, s. 9-92. </w:t>
                  </w:r>
                </w:p>
                <w:p w14:paraId="28DC276E" w14:textId="367A43F0" w:rsidR="00C11380" w:rsidRPr="00430C00" w:rsidRDefault="008A6250" w:rsidP="00430C00">
                  <w:pPr>
                    <w:jc w:val="both"/>
                    <w:rPr>
                      <w:sz w:val="22"/>
                      <w:szCs w:val="22"/>
                    </w:rPr>
                  </w:pPr>
                  <w:r w:rsidRPr="00430C00">
                    <w:rPr>
                      <w:sz w:val="22"/>
                      <w:szCs w:val="22"/>
                    </w:rPr>
                    <w:t xml:space="preserve">Ecer, Kübra ve Oğuz Güner, Murat Çetin, “Avrupa Yeşil Mutabakatı ve Türkiye Ekonomisinin Uyum Politikaları”, </w:t>
                  </w:r>
                  <w:r w:rsidRPr="00430C00">
                    <w:rPr>
                      <w:i/>
                      <w:iCs/>
                      <w:sz w:val="22"/>
                      <w:szCs w:val="22"/>
                    </w:rPr>
                    <w:t>İşletme ve İktisat Çalışmaları Dergisi</w:t>
                  </w:r>
                  <w:r w:rsidRPr="00430C00">
                    <w:rPr>
                      <w:sz w:val="22"/>
                      <w:szCs w:val="22"/>
                    </w:rPr>
                    <w:t xml:space="preserve">, 2021, s.125-144. </w:t>
                  </w:r>
                </w:p>
              </w:tc>
            </w:tr>
            <w:tr w:rsidR="007D0248" w:rsidRPr="00290408" w14:paraId="7258035F" w14:textId="77777777" w:rsidTr="003A1321">
              <w:tc>
                <w:tcPr>
                  <w:tcW w:w="9062" w:type="dxa"/>
                </w:tcPr>
                <w:p w14:paraId="47D2A39F" w14:textId="77777777" w:rsidR="00B5321B" w:rsidRDefault="00B5321B" w:rsidP="007D0248">
                  <w:pPr>
                    <w:rPr>
                      <w:sz w:val="22"/>
                      <w:szCs w:val="22"/>
                    </w:rPr>
                  </w:pPr>
                </w:p>
                <w:p w14:paraId="6D57C17C" w14:textId="74BE6918" w:rsidR="007D0248" w:rsidRPr="00B5321B" w:rsidRDefault="007D0248" w:rsidP="007D0248">
                  <w:pPr>
                    <w:rPr>
                      <w:b/>
                      <w:bCs/>
                      <w:sz w:val="22"/>
                      <w:szCs w:val="22"/>
                    </w:rPr>
                  </w:pPr>
                  <w:r w:rsidRPr="00B5321B">
                    <w:rPr>
                      <w:b/>
                      <w:bCs/>
                      <w:sz w:val="22"/>
                      <w:szCs w:val="22"/>
                    </w:rPr>
                    <w:lastRenderedPageBreak/>
                    <w:t xml:space="preserve">12. HAFTA Biyolojik Çeşitlilik Kaybı </w:t>
                  </w:r>
                </w:p>
                <w:p w14:paraId="6D36DB0D" w14:textId="3F109164" w:rsidR="007D0248" w:rsidRPr="00430C00" w:rsidRDefault="007D0248" w:rsidP="00430C00">
                  <w:pPr>
                    <w:rPr>
                      <w:sz w:val="22"/>
                      <w:szCs w:val="22"/>
                    </w:rPr>
                  </w:pPr>
                  <w:r w:rsidRPr="00430C00">
                    <w:rPr>
                      <w:sz w:val="22"/>
                      <w:szCs w:val="22"/>
                    </w:rPr>
                    <w:t xml:space="preserve">Topçu, Ferhunde H., «Biyolojik Çeşitlilik Sözleşmesi: Müzakereden Uygulamaya», </w:t>
                  </w:r>
                  <w:r w:rsidRPr="00430C00">
                    <w:rPr>
                      <w:i/>
                      <w:iCs/>
                      <w:sz w:val="22"/>
                      <w:szCs w:val="22"/>
                    </w:rPr>
                    <w:t>Marmara Avrupa Araştırmaları Dergisi</w:t>
                  </w:r>
                  <w:r w:rsidRPr="00430C00">
                    <w:rPr>
                      <w:sz w:val="22"/>
                      <w:szCs w:val="22"/>
                    </w:rPr>
                    <w:t>, 2012, s. 57-97.</w:t>
                  </w:r>
                </w:p>
                <w:p w14:paraId="0498BB59" w14:textId="334C2792" w:rsidR="007D0248" w:rsidRPr="00430C00" w:rsidRDefault="007D0248" w:rsidP="00430C00">
                  <w:pPr>
                    <w:rPr>
                      <w:sz w:val="22"/>
                      <w:szCs w:val="22"/>
                    </w:rPr>
                  </w:pPr>
                  <w:r w:rsidRPr="00430C00">
                    <w:rPr>
                      <w:sz w:val="22"/>
                      <w:szCs w:val="22"/>
                    </w:rPr>
                    <w:t xml:space="preserve">Aksoy, Zühre, «Biyolojik Çeşitlilik Rejimi», </w:t>
                  </w:r>
                  <w:r w:rsidRPr="00430C00">
                    <w:rPr>
                      <w:i/>
                      <w:iCs/>
                      <w:sz w:val="22"/>
                      <w:szCs w:val="22"/>
                    </w:rPr>
                    <w:t>Uluslararası Çevre Rejimleri</w:t>
                  </w:r>
                  <w:r w:rsidRPr="00430C00">
                    <w:rPr>
                      <w:sz w:val="22"/>
                      <w:szCs w:val="22"/>
                    </w:rPr>
                    <w:t>, 2017, s. 197-224.</w:t>
                  </w:r>
                </w:p>
              </w:tc>
            </w:tr>
            <w:tr w:rsidR="007D0248" w:rsidRPr="00290408" w14:paraId="79D10D0E" w14:textId="77777777" w:rsidTr="003A1321">
              <w:tc>
                <w:tcPr>
                  <w:tcW w:w="9062" w:type="dxa"/>
                </w:tcPr>
                <w:p w14:paraId="1577FCC9" w14:textId="77777777" w:rsidR="00430C00" w:rsidRPr="00B5321B" w:rsidRDefault="007D0248" w:rsidP="00430C00">
                  <w:pPr>
                    <w:rPr>
                      <w:b/>
                      <w:bCs/>
                      <w:sz w:val="22"/>
                      <w:szCs w:val="22"/>
                    </w:rPr>
                  </w:pPr>
                  <w:r w:rsidRPr="00B5321B">
                    <w:rPr>
                      <w:b/>
                      <w:bCs/>
                      <w:sz w:val="22"/>
                      <w:szCs w:val="22"/>
                    </w:rPr>
                    <w:lastRenderedPageBreak/>
                    <w:t xml:space="preserve">13. HAFTA Çevresel Değerler ve Kirlilik </w:t>
                  </w:r>
                </w:p>
                <w:p w14:paraId="35863CA3" w14:textId="2D50B640" w:rsidR="007D0248" w:rsidRPr="00430C00" w:rsidRDefault="007D0248" w:rsidP="00430C00">
                  <w:pPr>
                    <w:rPr>
                      <w:sz w:val="22"/>
                      <w:szCs w:val="22"/>
                    </w:rPr>
                  </w:pPr>
                  <w:r w:rsidRPr="00430C00">
                    <w:rPr>
                      <w:sz w:val="22"/>
                      <w:szCs w:val="22"/>
                    </w:rPr>
                    <w:t xml:space="preserve">Keleş, Ruşen ve Can Hamamcı ve Aykut Çoban, </w:t>
                  </w:r>
                  <w:r w:rsidRPr="00430C00">
                    <w:rPr>
                      <w:i/>
                      <w:iCs/>
                      <w:sz w:val="22"/>
                      <w:szCs w:val="22"/>
                    </w:rPr>
                    <w:t>Çevre Politikası</w:t>
                  </w:r>
                  <w:r w:rsidRPr="00430C00">
                    <w:rPr>
                      <w:sz w:val="22"/>
                      <w:szCs w:val="22"/>
                    </w:rPr>
                    <w:t xml:space="preserve">, </w:t>
                  </w:r>
                  <w:r w:rsidR="00430C00">
                    <w:rPr>
                      <w:sz w:val="22"/>
                      <w:szCs w:val="22"/>
                    </w:rPr>
                    <w:t>20</w:t>
                  </w:r>
                  <w:r w:rsidRPr="00430C00">
                    <w:rPr>
                      <w:sz w:val="22"/>
                      <w:szCs w:val="22"/>
                    </w:rPr>
                    <w:t>09, s.159-211.</w:t>
                  </w:r>
                </w:p>
              </w:tc>
            </w:tr>
            <w:tr w:rsidR="007D0248" w:rsidRPr="00290408" w14:paraId="5D7EC1C3" w14:textId="77777777" w:rsidTr="003A1321">
              <w:tc>
                <w:tcPr>
                  <w:tcW w:w="9062" w:type="dxa"/>
                </w:tcPr>
                <w:p w14:paraId="7440067A" w14:textId="77777777" w:rsidR="007D0248" w:rsidRPr="00B5321B" w:rsidRDefault="007D0248" w:rsidP="007D0248">
                  <w:pPr>
                    <w:rPr>
                      <w:b/>
                      <w:bCs/>
                      <w:sz w:val="22"/>
                      <w:szCs w:val="22"/>
                    </w:rPr>
                  </w:pPr>
                  <w:r w:rsidRPr="00B5321B">
                    <w:rPr>
                      <w:b/>
                      <w:bCs/>
                      <w:sz w:val="22"/>
                      <w:szCs w:val="22"/>
                    </w:rPr>
                    <w:t xml:space="preserve">14. HAFTA Su Hakkı </w:t>
                  </w:r>
                </w:p>
                <w:p w14:paraId="1622A494" w14:textId="7E7092E0" w:rsidR="007D0248" w:rsidRPr="00430C00" w:rsidRDefault="007D0248" w:rsidP="00430C00">
                  <w:pPr>
                    <w:rPr>
                      <w:sz w:val="22"/>
                      <w:szCs w:val="22"/>
                    </w:rPr>
                  </w:pPr>
                  <w:r w:rsidRPr="00430C00">
                    <w:rPr>
                      <w:sz w:val="22"/>
                      <w:szCs w:val="22"/>
                    </w:rPr>
                    <w:t xml:space="preserve">Çolakoğlu, Elif, «Uluslararası Düzeyde Oluşturulmak İstenen Tatlı Su Ekosistemlerine Yönelik Su Hakkı Rejimi», </w:t>
                  </w:r>
                  <w:r w:rsidRPr="00430C00">
                    <w:rPr>
                      <w:i/>
                      <w:iCs/>
                      <w:sz w:val="22"/>
                      <w:szCs w:val="22"/>
                    </w:rPr>
                    <w:t>Uluslararası Çevre Rejimleri</w:t>
                  </w:r>
                  <w:r w:rsidRPr="00430C00">
                    <w:rPr>
                      <w:sz w:val="22"/>
                      <w:szCs w:val="22"/>
                    </w:rPr>
                    <w:t>, 2017, s. 393-433.</w:t>
                  </w:r>
                </w:p>
                <w:p w14:paraId="63EEDC1A" w14:textId="1E6A4594" w:rsidR="007D0248" w:rsidRPr="00430C00" w:rsidRDefault="007D0248" w:rsidP="00430C00">
                  <w:pPr>
                    <w:jc w:val="both"/>
                    <w:rPr>
                      <w:sz w:val="22"/>
                      <w:szCs w:val="22"/>
                    </w:rPr>
                  </w:pPr>
                  <w:r w:rsidRPr="00430C00">
                    <w:rPr>
                      <w:bCs/>
                      <w:sz w:val="22"/>
                      <w:szCs w:val="22"/>
                    </w:rPr>
                    <w:t xml:space="preserve">Çetin, Banu Aktürk ve Hikmet Kavruk, “Türkiye’de Su Yönetimi ve Politikaları”, </w:t>
                  </w:r>
                  <w:r w:rsidRPr="00430C00">
                    <w:rPr>
                      <w:rFonts w:eastAsia="TimesNewRoman,BoldItalic"/>
                      <w:bCs/>
                      <w:i/>
                      <w:sz w:val="22"/>
                      <w:szCs w:val="22"/>
                    </w:rPr>
                    <w:t>Türkiye’de Kentsel Alan ve Çevre Politikası Analizleri</w:t>
                  </w:r>
                  <w:r w:rsidRPr="00430C00">
                    <w:rPr>
                      <w:rFonts w:eastAsia="TimesNewRoman,BoldItalic"/>
                      <w:bCs/>
                      <w:iCs/>
                      <w:sz w:val="22"/>
                      <w:szCs w:val="22"/>
                    </w:rPr>
                    <w:t xml:space="preserve">, 2018, </w:t>
                  </w:r>
                  <w:r w:rsidRPr="00430C00">
                    <w:rPr>
                      <w:bCs/>
                      <w:sz w:val="22"/>
                      <w:szCs w:val="22"/>
                    </w:rPr>
                    <w:t>s.77-108.</w:t>
                  </w:r>
                </w:p>
              </w:tc>
            </w:tr>
            <w:tr w:rsidR="007D0248" w:rsidRPr="00290408" w14:paraId="35B90564" w14:textId="77777777" w:rsidTr="003A1321">
              <w:tc>
                <w:tcPr>
                  <w:tcW w:w="9062" w:type="dxa"/>
                </w:tcPr>
                <w:p w14:paraId="3CB1D135" w14:textId="77777777" w:rsidR="007D0248" w:rsidRPr="00B5321B" w:rsidRDefault="007D0248" w:rsidP="007D4BF9">
                  <w:pPr>
                    <w:rPr>
                      <w:b/>
                      <w:bCs/>
                      <w:sz w:val="22"/>
                      <w:szCs w:val="22"/>
                    </w:rPr>
                  </w:pPr>
                  <w:r w:rsidRPr="00B5321B">
                    <w:rPr>
                      <w:b/>
                      <w:bCs/>
                      <w:sz w:val="22"/>
                      <w:szCs w:val="22"/>
                    </w:rPr>
                    <w:t xml:space="preserve">15. HAFTA Tehlikeli Atık Sorunu </w:t>
                  </w:r>
                </w:p>
                <w:p w14:paraId="30C5D0E2" w14:textId="3F37443E" w:rsidR="007D0248" w:rsidRPr="00290408" w:rsidRDefault="007D0248" w:rsidP="00430C00">
                  <w:pPr>
                    <w:rPr>
                      <w:sz w:val="22"/>
                      <w:szCs w:val="22"/>
                    </w:rPr>
                  </w:pPr>
                  <w:r w:rsidRPr="00290408">
                    <w:rPr>
                      <w:sz w:val="22"/>
                      <w:szCs w:val="22"/>
                    </w:rPr>
                    <w:t xml:space="preserve">Kaya, Yasemin, «Tehlikeli Atıkların Sınırötesi Taşınımının ve Bertarafının Kontrolüne İlişkin Basel Sözleşmesi,» </w:t>
                  </w:r>
                  <w:r w:rsidRPr="00290408">
                    <w:rPr>
                      <w:i/>
                      <w:iCs/>
                      <w:sz w:val="22"/>
                      <w:szCs w:val="22"/>
                    </w:rPr>
                    <w:t>Uluslararası Çevre Rejimleri</w:t>
                  </w:r>
                  <w:r w:rsidRPr="00290408">
                    <w:rPr>
                      <w:sz w:val="22"/>
                      <w:szCs w:val="22"/>
                    </w:rPr>
                    <w:t>, 2017, s.437-474.</w:t>
                  </w:r>
                </w:p>
                <w:p w14:paraId="62DC3A64" w14:textId="50DC04E0" w:rsidR="007D0248" w:rsidRPr="00290408" w:rsidRDefault="007D0248" w:rsidP="00430C00">
                  <w:pPr>
                    <w:rPr>
                      <w:sz w:val="22"/>
                      <w:szCs w:val="22"/>
                    </w:rPr>
                  </w:pPr>
                  <w:r w:rsidRPr="00290408">
                    <w:rPr>
                      <w:sz w:val="22"/>
                      <w:szCs w:val="22"/>
                    </w:rPr>
                    <w:t xml:space="preserve">Topçu, Ferhunde H., “Afrika’da E-Atık: Bir Fırsat Mı? Sorun Mu?”, </w:t>
                  </w:r>
                  <w:r w:rsidRPr="00290408">
                    <w:rPr>
                      <w:i/>
                      <w:iCs/>
                      <w:sz w:val="22"/>
                      <w:szCs w:val="22"/>
                    </w:rPr>
                    <w:t>Uluslararası Sosyal Araştırmalar Dergisi</w:t>
                  </w:r>
                  <w:r w:rsidRPr="00290408">
                    <w:rPr>
                      <w:sz w:val="22"/>
                      <w:szCs w:val="22"/>
                    </w:rPr>
                    <w:t xml:space="preserve">, 2018, s.1131-1152.  </w:t>
                  </w:r>
                </w:p>
              </w:tc>
            </w:tr>
          </w:tbl>
          <w:p w14:paraId="7D1A92A0" w14:textId="77777777" w:rsidR="00AC469F" w:rsidRPr="00290408" w:rsidRDefault="00AC469F" w:rsidP="00AC469F">
            <w:pPr>
              <w:rPr>
                <w:rStyle w:val="Gl"/>
                <w:b w:val="0"/>
                <w:bCs w:val="0"/>
                <w:sz w:val="22"/>
                <w:szCs w:val="22"/>
              </w:rPr>
            </w:pPr>
          </w:p>
        </w:tc>
      </w:tr>
      <w:tr w:rsidR="00AC469F" w14:paraId="2DFC4D7D"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393128F0" w14:textId="77777777" w:rsidR="00AC469F" w:rsidRDefault="00933F59" w:rsidP="00933F59">
            <w:pPr>
              <w:rPr>
                <w:rStyle w:val="Gl"/>
                <w:b w:val="0"/>
                <w:bCs w:val="0"/>
              </w:rPr>
            </w:pPr>
            <w:r>
              <w:rPr>
                <w:b/>
                <w:color w:val="404040"/>
                <w:spacing w:val="-1"/>
              </w:rPr>
              <w:lastRenderedPageBreak/>
              <w:t>D</w:t>
            </w:r>
            <w:r w:rsidR="00AC469F">
              <w:rPr>
                <w:b/>
                <w:color w:val="404040"/>
                <w:spacing w:val="-1"/>
              </w:rPr>
              <w:t>.</w:t>
            </w:r>
            <w:r w:rsidR="00AC469F">
              <w:rPr>
                <w:b/>
                <w:color w:val="404040"/>
              </w:rPr>
              <w:t xml:space="preserve"> </w:t>
            </w:r>
            <w:r w:rsidR="00AC469F">
              <w:rPr>
                <w:b/>
                <w:color w:val="404040"/>
                <w:spacing w:val="-1"/>
              </w:rPr>
              <w:t>TEMEL</w:t>
            </w:r>
            <w:r w:rsidR="00AC469F">
              <w:rPr>
                <w:b/>
                <w:color w:val="404040"/>
              </w:rPr>
              <w:t xml:space="preserve"> DERS </w:t>
            </w:r>
            <w:r w:rsidR="00AC469F">
              <w:rPr>
                <w:b/>
                <w:color w:val="404040"/>
                <w:spacing w:val="-1"/>
              </w:rPr>
              <w:t>ÖĞRENME</w:t>
            </w:r>
            <w:r w:rsidR="00AC469F">
              <w:rPr>
                <w:b/>
                <w:color w:val="404040"/>
                <w:spacing w:val="2"/>
              </w:rPr>
              <w:t xml:space="preserve"> </w:t>
            </w:r>
            <w:r w:rsidR="00AC469F">
              <w:rPr>
                <w:b/>
                <w:color w:val="404040"/>
                <w:spacing w:val="-1"/>
                <w:u w:val="thick" w:color="404040"/>
              </w:rPr>
              <w:t>ÇIKT</w:t>
            </w:r>
            <w:r w:rsidR="00AC469F">
              <w:rPr>
                <w:b/>
                <w:color w:val="404040"/>
                <w:u w:val="thick" w:color="404040"/>
              </w:rPr>
              <w:t>IL</w:t>
            </w:r>
            <w:r w:rsidR="00AC469F">
              <w:rPr>
                <w:b/>
                <w:color w:val="404040"/>
                <w:spacing w:val="-1"/>
                <w:u w:val="thick" w:color="404040"/>
              </w:rPr>
              <w:t>ARI</w:t>
            </w:r>
          </w:p>
        </w:tc>
      </w:tr>
      <w:tr w:rsidR="00AC469F" w14:paraId="5881A5ED" w14:textId="77777777" w:rsidTr="00AC2248">
        <w:tc>
          <w:tcPr>
            <w:tcW w:w="9344" w:type="dxa"/>
            <w:gridSpan w:val="2"/>
            <w:tcBorders>
              <w:left w:val="single" w:sz="4" w:space="0" w:color="0F243E" w:themeColor="text2" w:themeShade="80"/>
              <w:right w:val="single" w:sz="4" w:space="0" w:color="0F243E" w:themeColor="text2" w:themeShade="80"/>
            </w:tcBorders>
          </w:tcPr>
          <w:p w14:paraId="7D9F04A2" w14:textId="5B72234D" w:rsidR="00AC469F" w:rsidRDefault="00CB6B41" w:rsidP="00CB6B41">
            <w:pPr>
              <w:rPr>
                <w:rStyle w:val="Gl"/>
                <w:b w:val="0"/>
                <w:bCs w:val="0"/>
              </w:rPr>
            </w:pPr>
            <w:r w:rsidRPr="005022DA">
              <w:rPr>
                <w:rStyle w:val="Gl"/>
                <w:b w:val="0"/>
                <w:bCs w:val="0"/>
              </w:rPr>
              <w:t>Bu ders sonunda öğrenci</w:t>
            </w:r>
            <w:r>
              <w:rPr>
                <w:rStyle w:val="Gl"/>
              </w:rPr>
              <w:t xml:space="preserve"> ç</w:t>
            </w:r>
            <w:r>
              <w:t>evreyle ilgili temel kavramları tanımlayabilir. Çevre yönetimi ve politikasının uluslararası ve ulusal düzeyde doğuş ve gelişim sürecini dönemler itibariyle açıklayabilir. İklim değişikliği, biyoçeşitlilik kaybı, kirlilik vb. çevre sorunlarının özelliklerini, nedenlerini, birbirleriyle ilişkilerini, farklılık ve özgünlüklerini ayırt edebilir. Çevre yönetimi konusunda teori ve uygulamayı karşılaştırabilir. Uluslararası ve ulusal düzeyde çevre yönetiminin işlevselliği ve etkinliğini değerlendirebilir.</w:t>
            </w:r>
          </w:p>
        </w:tc>
      </w:tr>
      <w:tr w:rsidR="00AC469F" w14:paraId="7A1D93FE"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00C7553C" w14:textId="77777777" w:rsidR="00AC469F" w:rsidRDefault="00933F59" w:rsidP="00933F59">
            <w:pPr>
              <w:rPr>
                <w:rStyle w:val="Gl"/>
                <w:b w:val="0"/>
                <w:bCs w:val="0"/>
              </w:rPr>
            </w:pPr>
            <w:r>
              <w:rPr>
                <w:b/>
                <w:color w:val="404040"/>
                <w:spacing w:val="-1"/>
              </w:rPr>
              <w:t>E</w:t>
            </w:r>
            <w:r w:rsidR="00AC469F">
              <w:rPr>
                <w:b/>
                <w:color w:val="404040"/>
                <w:spacing w:val="-1"/>
              </w:rPr>
              <w:t>.</w:t>
            </w:r>
            <w:r w:rsidR="00AC469F">
              <w:rPr>
                <w:b/>
                <w:color w:val="404040"/>
              </w:rPr>
              <w:t xml:space="preserve"> DERSİ </w:t>
            </w:r>
            <w:r w:rsidR="00AC469F">
              <w:rPr>
                <w:b/>
                <w:color w:val="404040"/>
                <w:spacing w:val="-1"/>
              </w:rPr>
              <w:t>ALMAK</w:t>
            </w:r>
            <w:r w:rsidR="00AC469F">
              <w:rPr>
                <w:b/>
                <w:color w:val="404040"/>
                <w:spacing w:val="-2"/>
              </w:rPr>
              <w:t xml:space="preserve"> </w:t>
            </w:r>
            <w:r w:rsidR="00AC469F">
              <w:rPr>
                <w:b/>
                <w:color w:val="404040"/>
              </w:rPr>
              <w:t>İÇİN</w:t>
            </w:r>
            <w:r w:rsidR="00AC469F">
              <w:rPr>
                <w:b/>
                <w:color w:val="404040"/>
                <w:spacing w:val="2"/>
              </w:rPr>
              <w:t xml:space="preserve"> </w:t>
            </w:r>
            <w:r w:rsidR="00AC469F">
              <w:rPr>
                <w:b/>
                <w:color w:val="404040"/>
                <w:spacing w:val="-1"/>
              </w:rPr>
              <w:t>GEREKLİ</w:t>
            </w:r>
            <w:r w:rsidR="00AC469F">
              <w:rPr>
                <w:b/>
                <w:color w:val="404040"/>
              </w:rPr>
              <w:t xml:space="preserve"> </w:t>
            </w:r>
            <w:r w:rsidR="00AC469F">
              <w:rPr>
                <w:b/>
                <w:color w:val="404040"/>
                <w:spacing w:val="-1"/>
                <w:u w:val="thick" w:color="404040"/>
              </w:rPr>
              <w:t>ÖZE</w:t>
            </w:r>
            <w:r w:rsidR="00AC469F">
              <w:rPr>
                <w:b/>
                <w:color w:val="404040"/>
                <w:u w:val="thick" w:color="404040"/>
              </w:rPr>
              <w:t>L</w:t>
            </w:r>
            <w:r w:rsidR="00AC469F">
              <w:rPr>
                <w:b/>
                <w:color w:val="404040"/>
                <w:spacing w:val="2"/>
                <w:u w:val="thick" w:color="404040"/>
              </w:rPr>
              <w:t xml:space="preserve"> </w:t>
            </w:r>
            <w:r w:rsidR="00AC469F">
              <w:rPr>
                <w:b/>
                <w:color w:val="404040"/>
                <w:spacing w:val="-1"/>
                <w:u w:val="thick" w:color="404040"/>
              </w:rPr>
              <w:t>KOŞ</w:t>
            </w:r>
            <w:r w:rsidR="00AC469F">
              <w:rPr>
                <w:b/>
                <w:color w:val="404040"/>
                <w:spacing w:val="-59"/>
                <w:u w:val="thick" w:color="404040"/>
              </w:rPr>
              <w:t xml:space="preserve"> </w:t>
            </w:r>
            <w:r w:rsidR="00AC469F">
              <w:rPr>
                <w:b/>
                <w:color w:val="404040"/>
                <w:u w:val="thick" w:color="404040"/>
              </w:rPr>
              <w:t>ULLARIN</w:t>
            </w:r>
            <w:r w:rsidR="00AC469F">
              <w:rPr>
                <w:b/>
                <w:color w:val="404040"/>
                <w:spacing w:val="-1"/>
                <w:u w:val="thick" w:color="404040"/>
              </w:rPr>
              <w:t xml:space="preserve"> </w:t>
            </w:r>
            <w:r w:rsidR="00AC469F">
              <w:rPr>
                <w:b/>
                <w:color w:val="404040"/>
                <w:spacing w:val="-1"/>
              </w:rPr>
              <w:t>VARLIĞI</w:t>
            </w:r>
          </w:p>
        </w:tc>
      </w:tr>
      <w:tr w:rsidR="00AC469F" w14:paraId="60B2DD2C" w14:textId="77777777" w:rsidTr="00AC2248">
        <w:tc>
          <w:tcPr>
            <w:tcW w:w="9344" w:type="dxa"/>
            <w:gridSpan w:val="2"/>
            <w:tcBorders>
              <w:left w:val="single" w:sz="4" w:space="0" w:color="0F243E" w:themeColor="text2" w:themeShade="80"/>
              <w:right w:val="single" w:sz="4" w:space="0" w:color="0F243E" w:themeColor="text2" w:themeShade="80"/>
            </w:tcBorders>
          </w:tcPr>
          <w:p w14:paraId="489E332A" w14:textId="77777777" w:rsidR="005022DA" w:rsidRDefault="005022DA" w:rsidP="00AC469F"/>
          <w:p w14:paraId="78528795" w14:textId="781DBF46" w:rsidR="00AC469F" w:rsidRDefault="005022DA" w:rsidP="00AC469F">
            <w:pPr>
              <w:rPr>
                <w:rStyle w:val="Gl"/>
                <w:b w:val="0"/>
                <w:bCs w:val="0"/>
              </w:rPr>
            </w:pPr>
            <w:r>
              <w:t>Özel koşul bulunmamaktadır.</w:t>
            </w:r>
          </w:p>
          <w:p w14:paraId="54BC8E7B" w14:textId="77777777" w:rsidR="00AC469F" w:rsidRDefault="00AC469F" w:rsidP="00AC469F">
            <w:pPr>
              <w:rPr>
                <w:rStyle w:val="Gl"/>
                <w:b w:val="0"/>
                <w:bCs w:val="0"/>
              </w:rPr>
            </w:pPr>
          </w:p>
        </w:tc>
      </w:tr>
      <w:tr w:rsidR="00AC469F" w14:paraId="3394C00E"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48DBCEAE" w14:textId="77777777" w:rsidR="00AC469F" w:rsidRDefault="00933F59" w:rsidP="00933F59">
            <w:pPr>
              <w:rPr>
                <w:rStyle w:val="Gl"/>
                <w:b w:val="0"/>
                <w:bCs w:val="0"/>
              </w:rPr>
            </w:pPr>
            <w:r>
              <w:rPr>
                <w:b/>
                <w:color w:val="404040"/>
              </w:rPr>
              <w:t>F</w:t>
            </w:r>
            <w:r w:rsidR="00AC469F">
              <w:rPr>
                <w:b/>
                <w:color w:val="404040"/>
              </w:rPr>
              <w:t>.</w:t>
            </w:r>
            <w:r w:rsidR="00AC469F">
              <w:rPr>
                <w:b/>
                <w:color w:val="404040"/>
                <w:spacing w:val="16"/>
              </w:rPr>
              <w:t xml:space="preserve"> </w:t>
            </w:r>
            <w:r w:rsidR="00AC469F">
              <w:rPr>
                <w:b/>
                <w:color w:val="404040"/>
              </w:rPr>
              <w:t xml:space="preserve">DERSİN </w:t>
            </w:r>
            <w:r w:rsidR="00AC469F">
              <w:rPr>
                <w:b/>
                <w:color w:val="404040"/>
                <w:spacing w:val="-1"/>
                <w:u w:val="thick" w:color="404040"/>
              </w:rPr>
              <w:t>KAYNAKLARI</w:t>
            </w:r>
          </w:p>
        </w:tc>
      </w:tr>
      <w:tr w:rsidR="00F272E0" w14:paraId="3F93C298" w14:textId="77777777" w:rsidTr="00AC2248">
        <w:tc>
          <w:tcPr>
            <w:tcW w:w="9344" w:type="dxa"/>
            <w:gridSpan w:val="2"/>
            <w:tcBorders>
              <w:left w:val="single" w:sz="4" w:space="0" w:color="0F243E" w:themeColor="text2" w:themeShade="80"/>
              <w:bottom w:val="single" w:sz="4" w:space="0" w:color="0F243E" w:themeColor="text2" w:themeShade="80"/>
              <w:right w:val="single" w:sz="4" w:space="0" w:color="0F243E" w:themeColor="text2" w:themeShade="80"/>
            </w:tcBorders>
          </w:tcPr>
          <w:p w14:paraId="35EA4CDF" w14:textId="77777777" w:rsidR="008A72FB" w:rsidRPr="008A72FB" w:rsidRDefault="008A72FB" w:rsidP="00EF4970">
            <w:pPr>
              <w:ind w:left="597" w:hanging="597"/>
              <w:jc w:val="both"/>
              <w:rPr>
                <w:rStyle w:val="Gl"/>
                <w:b w:val="0"/>
                <w:bCs w:val="0"/>
                <w:sz w:val="22"/>
                <w:szCs w:val="22"/>
              </w:rPr>
            </w:pPr>
            <w:r w:rsidRPr="00290408">
              <w:rPr>
                <w:sz w:val="22"/>
                <w:szCs w:val="22"/>
              </w:rPr>
              <w:t xml:space="preserve">Aksoy, Zühre, «Biyolojik Çeşitlilik Rejimi», </w:t>
            </w:r>
            <w:r w:rsidRPr="00290408">
              <w:rPr>
                <w:i/>
                <w:iCs/>
                <w:sz w:val="22"/>
                <w:szCs w:val="22"/>
              </w:rPr>
              <w:t>Uluslararası Çevre Rejimleri</w:t>
            </w:r>
            <w:r w:rsidRPr="00290408">
              <w:rPr>
                <w:sz w:val="22"/>
                <w:szCs w:val="22"/>
              </w:rPr>
              <w:t>, (der. Orhan, Gökhan, Semra Cerit Mazlum ve Yasemin Kaya), Dora Yay., Bursa, 2017, s. 197-224.</w:t>
            </w:r>
          </w:p>
          <w:p w14:paraId="7893E7D1" w14:textId="77777777" w:rsidR="008A72FB" w:rsidRDefault="008A72FB" w:rsidP="00EF4970">
            <w:pPr>
              <w:ind w:left="597" w:hanging="597"/>
              <w:jc w:val="both"/>
              <w:rPr>
                <w:rStyle w:val="Gl"/>
              </w:rPr>
            </w:pPr>
            <w:r w:rsidRPr="00290408">
              <w:rPr>
                <w:bCs/>
                <w:sz w:val="22"/>
                <w:szCs w:val="22"/>
              </w:rPr>
              <w:t xml:space="preserve">Çetin, Banu Aktürk ve Hikmet Kavruk, “Türkiye’de Su Yönetimi ve Politikaları”, </w:t>
            </w:r>
            <w:r w:rsidRPr="00290408">
              <w:rPr>
                <w:rFonts w:eastAsia="TimesNewRoman,BoldItalic"/>
                <w:bCs/>
                <w:i/>
                <w:sz w:val="22"/>
                <w:szCs w:val="22"/>
              </w:rPr>
              <w:t>Türkiye’de Kentsel Alan ve Çevre Politikası Analizleri</w:t>
            </w:r>
            <w:r w:rsidRPr="00290408">
              <w:rPr>
                <w:rFonts w:eastAsia="TimesNewRoman,BoldItalic"/>
                <w:bCs/>
                <w:iCs/>
                <w:sz w:val="22"/>
                <w:szCs w:val="22"/>
              </w:rPr>
              <w:t xml:space="preserve">, (ed.) E. Akman ve C. Babaoğlu, Ekin Yay., Bursa, 2018, </w:t>
            </w:r>
            <w:r w:rsidRPr="00290408">
              <w:rPr>
                <w:bCs/>
                <w:sz w:val="22"/>
                <w:szCs w:val="22"/>
              </w:rPr>
              <w:t>s.77-108.</w:t>
            </w:r>
          </w:p>
          <w:p w14:paraId="5D3130D7" w14:textId="77777777" w:rsidR="008A72FB" w:rsidRPr="00FC1811" w:rsidRDefault="008A72FB" w:rsidP="00EF4970">
            <w:pPr>
              <w:autoSpaceDE w:val="0"/>
              <w:autoSpaceDN w:val="0"/>
              <w:adjustRightInd w:val="0"/>
              <w:ind w:left="597" w:hanging="597"/>
              <w:jc w:val="both"/>
              <w:rPr>
                <w:bCs/>
                <w:color w:val="000000"/>
                <w:sz w:val="22"/>
                <w:szCs w:val="22"/>
              </w:rPr>
            </w:pPr>
            <w:r w:rsidRPr="00FC1811">
              <w:rPr>
                <w:bCs/>
                <w:color w:val="000000"/>
                <w:sz w:val="22"/>
                <w:szCs w:val="22"/>
              </w:rPr>
              <w:t xml:space="preserve">Çoban, Aykut, “Çevrecilik”, </w:t>
            </w:r>
            <w:r w:rsidRPr="00FC1811">
              <w:rPr>
                <w:bCs/>
                <w:i/>
                <w:color w:val="000000"/>
                <w:sz w:val="22"/>
                <w:szCs w:val="22"/>
              </w:rPr>
              <w:t>Siyaset</w:t>
            </w:r>
            <w:r w:rsidRPr="00FC1811">
              <w:rPr>
                <w:bCs/>
                <w:color w:val="000000"/>
                <w:sz w:val="22"/>
                <w:szCs w:val="22"/>
              </w:rPr>
              <w:t xml:space="preserve"> </w:t>
            </w:r>
            <w:r w:rsidRPr="00FC1811">
              <w:rPr>
                <w:bCs/>
                <w:i/>
                <w:color w:val="000000"/>
                <w:sz w:val="22"/>
                <w:szCs w:val="22"/>
              </w:rPr>
              <w:t>Bilimi: Kavramlar, İdeolojiler, Disiplinler Arası İlişkiler</w:t>
            </w:r>
            <w:r w:rsidRPr="00FC1811">
              <w:rPr>
                <w:bCs/>
                <w:color w:val="000000"/>
                <w:sz w:val="22"/>
                <w:szCs w:val="22"/>
              </w:rPr>
              <w:t>, 3. Basım, İstanbul, Yordam, 2013, 455-473.</w:t>
            </w:r>
          </w:p>
          <w:p w14:paraId="432B81F2" w14:textId="77777777" w:rsidR="008A72FB" w:rsidRDefault="008A72FB" w:rsidP="00EF4970">
            <w:pPr>
              <w:ind w:left="597" w:hanging="597"/>
              <w:jc w:val="both"/>
              <w:rPr>
                <w:rStyle w:val="Gl"/>
              </w:rPr>
            </w:pPr>
            <w:r w:rsidRPr="00290408">
              <w:rPr>
                <w:sz w:val="22"/>
                <w:szCs w:val="22"/>
              </w:rPr>
              <w:t xml:space="preserve">Çoban, Aykut, </w:t>
            </w:r>
            <w:r w:rsidRPr="00635C50">
              <w:rPr>
                <w:i/>
                <w:iCs/>
                <w:sz w:val="22"/>
                <w:szCs w:val="22"/>
              </w:rPr>
              <w:t>Çevre Politikası Ekolojik Sorunlar ve Kuram</w:t>
            </w:r>
            <w:r w:rsidRPr="00290408">
              <w:rPr>
                <w:sz w:val="22"/>
                <w:szCs w:val="22"/>
              </w:rPr>
              <w:t>, İmge Kitabevi, Ankara, Kasım 2020, s.157-214.</w:t>
            </w:r>
          </w:p>
          <w:p w14:paraId="7724F295" w14:textId="77777777" w:rsidR="008A72FB" w:rsidRDefault="008A72FB" w:rsidP="00EF4970">
            <w:pPr>
              <w:ind w:left="597" w:hanging="597"/>
              <w:jc w:val="both"/>
              <w:rPr>
                <w:rStyle w:val="Gl"/>
              </w:rPr>
            </w:pPr>
            <w:r w:rsidRPr="00290408">
              <w:rPr>
                <w:bCs/>
                <w:color w:val="000000"/>
                <w:sz w:val="22"/>
                <w:szCs w:val="22"/>
              </w:rPr>
              <w:t xml:space="preserve">Çolakoğlu, Elif, “Çevre Diplomasisi”, </w:t>
            </w:r>
            <w:r w:rsidRPr="00290408">
              <w:rPr>
                <w:bCs/>
                <w:i/>
                <w:iCs/>
                <w:color w:val="000000"/>
                <w:sz w:val="22"/>
                <w:szCs w:val="22"/>
              </w:rPr>
              <w:t>Ekolojik Kriz ve Küresel Çevre Politikaları</w:t>
            </w:r>
            <w:r w:rsidRPr="00290408">
              <w:rPr>
                <w:bCs/>
                <w:color w:val="000000"/>
                <w:sz w:val="22"/>
                <w:szCs w:val="22"/>
              </w:rPr>
              <w:t>, (ed) H. Sağır, Beta Yay., İstanbul, 2020, s.31-49.</w:t>
            </w:r>
          </w:p>
          <w:p w14:paraId="5F7B3DE1" w14:textId="77777777" w:rsidR="008A72FB" w:rsidRPr="008A72FB" w:rsidRDefault="008A72FB" w:rsidP="00EF4970">
            <w:pPr>
              <w:ind w:left="597" w:hanging="597"/>
              <w:jc w:val="both"/>
              <w:rPr>
                <w:sz w:val="22"/>
                <w:szCs w:val="22"/>
              </w:rPr>
            </w:pPr>
            <w:r w:rsidRPr="008A72FB">
              <w:rPr>
                <w:sz w:val="22"/>
                <w:szCs w:val="22"/>
              </w:rPr>
              <w:t xml:space="preserve">Çolakoğlu, Elif, «Uluslararası Düzeyde Oluşturulmak İstenen Tatlı Su Ekosistemlerine Yönelik Su Hakkı Rejimi», </w:t>
            </w:r>
            <w:r w:rsidRPr="008A72FB">
              <w:rPr>
                <w:i/>
                <w:iCs/>
                <w:sz w:val="22"/>
                <w:szCs w:val="22"/>
              </w:rPr>
              <w:t>Uluslararası Çevre Rejimleri</w:t>
            </w:r>
            <w:r w:rsidRPr="008A72FB">
              <w:rPr>
                <w:sz w:val="22"/>
                <w:szCs w:val="22"/>
              </w:rPr>
              <w:t>, (der. Orhan, Gökhan, Semra Cerit Mazlum ve Yasemin Kaya), Dora Yay., Bursa, 2017, s. 393-433.</w:t>
            </w:r>
          </w:p>
          <w:p w14:paraId="1601D568" w14:textId="77777777" w:rsidR="008A72FB" w:rsidRDefault="008A72FB" w:rsidP="00EF4970">
            <w:pPr>
              <w:ind w:left="597" w:hanging="597"/>
              <w:jc w:val="both"/>
              <w:rPr>
                <w:rStyle w:val="Gl"/>
              </w:rPr>
            </w:pPr>
            <w:r w:rsidRPr="008A6250">
              <w:rPr>
                <w:sz w:val="22"/>
                <w:szCs w:val="22"/>
              </w:rPr>
              <w:t xml:space="preserve">Ecer, Kübra ve Oğuz Güner, Murat Çetin, “Avrupa Yeşil Mutabakatı ve Türkiye Ekonomisinin Uyum Politikaları”, </w:t>
            </w:r>
            <w:r w:rsidRPr="008A6250">
              <w:rPr>
                <w:i/>
                <w:iCs/>
                <w:sz w:val="22"/>
                <w:szCs w:val="22"/>
              </w:rPr>
              <w:t>İşletme ve İktisat Çalışmaları Dergisi</w:t>
            </w:r>
            <w:r w:rsidRPr="008A6250">
              <w:rPr>
                <w:sz w:val="22"/>
                <w:szCs w:val="22"/>
              </w:rPr>
              <w:t>, C.9, S.2, 2021, s.125-144.</w:t>
            </w:r>
          </w:p>
          <w:p w14:paraId="5F64A323" w14:textId="77777777" w:rsidR="008A72FB" w:rsidRPr="008A72FB" w:rsidRDefault="008A72FB" w:rsidP="00EF4970">
            <w:pPr>
              <w:ind w:left="597" w:hanging="597"/>
              <w:jc w:val="both"/>
              <w:rPr>
                <w:color w:val="000000"/>
                <w:sz w:val="22"/>
                <w:szCs w:val="22"/>
              </w:rPr>
            </w:pPr>
            <w:r w:rsidRPr="008A72FB">
              <w:rPr>
                <w:bCs/>
                <w:color w:val="000000"/>
                <w:sz w:val="22"/>
                <w:szCs w:val="22"/>
              </w:rPr>
              <w:t>Ediger,</w:t>
            </w:r>
            <w:r w:rsidRPr="008A72FB">
              <w:rPr>
                <w:bCs/>
                <w:i/>
                <w:iCs/>
                <w:color w:val="000000"/>
                <w:sz w:val="22"/>
                <w:szCs w:val="22"/>
              </w:rPr>
              <w:t xml:space="preserve"> </w:t>
            </w:r>
            <w:r w:rsidRPr="008A72FB">
              <w:rPr>
                <w:bCs/>
                <w:color w:val="000000"/>
                <w:sz w:val="22"/>
                <w:szCs w:val="22"/>
              </w:rPr>
              <w:t>Volkan Ş.,</w:t>
            </w:r>
            <w:r w:rsidRPr="008A72FB">
              <w:rPr>
                <w:b/>
                <w:bCs/>
                <w:color w:val="000000"/>
                <w:sz w:val="22"/>
                <w:szCs w:val="22"/>
              </w:rPr>
              <w:t xml:space="preserve"> </w:t>
            </w:r>
            <w:r w:rsidRPr="008A72FB">
              <w:rPr>
                <w:color w:val="000000"/>
                <w:sz w:val="22"/>
                <w:szCs w:val="22"/>
              </w:rPr>
              <w:t xml:space="preserve">“Enerji Jeopolitiğinin Uluslararası İklim Değişikliği Girişimleri Üzerindeki Etkisi”, </w:t>
            </w:r>
            <w:r w:rsidRPr="008A72FB">
              <w:rPr>
                <w:i/>
                <w:iCs/>
                <w:color w:val="000000"/>
                <w:sz w:val="22"/>
                <w:szCs w:val="22"/>
              </w:rPr>
              <w:t>Uluslararası İlişkiler</w:t>
            </w:r>
            <w:r w:rsidRPr="008A72FB">
              <w:rPr>
                <w:color w:val="000000"/>
                <w:sz w:val="22"/>
                <w:szCs w:val="22"/>
              </w:rPr>
              <w:t>, Cilt 14, Sayı 54, 2017, s. 45-70.</w:t>
            </w:r>
          </w:p>
          <w:p w14:paraId="32D363EF" w14:textId="77777777" w:rsidR="008A72FB" w:rsidRDefault="008A72FB" w:rsidP="00EF4970">
            <w:pPr>
              <w:ind w:left="597" w:hanging="597"/>
              <w:jc w:val="both"/>
              <w:rPr>
                <w:sz w:val="22"/>
                <w:szCs w:val="22"/>
              </w:rPr>
            </w:pPr>
            <w:r w:rsidRPr="004000E9">
              <w:rPr>
                <w:sz w:val="22"/>
                <w:szCs w:val="22"/>
              </w:rPr>
              <w:t xml:space="preserve">Emeksiz, Cem ve Muhammed Musa Fındık, “Sürdürülebilir Kalkınma İçin Yenilenebilir Enerji Kaynaklarının Türkiye Ölçeğinde Değerlendirilmesi”, </w:t>
            </w:r>
            <w:r w:rsidRPr="004000E9">
              <w:rPr>
                <w:i/>
                <w:iCs/>
                <w:sz w:val="22"/>
                <w:szCs w:val="22"/>
              </w:rPr>
              <w:t>Avrupa Bilim ve Teknoloji Dergisi</w:t>
            </w:r>
            <w:r w:rsidRPr="004000E9">
              <w:rPr>
                <w:sz w:val="22"/>
                <w:szCs w:val="22"/>
              </w:rPr>
              <w:t>,</w:t>
            </w:r>
            <w:r w:rsidRPr="004000E9">
              <w:rPr>
                <w:i/>
                <w:iCs/>
                <w:sz w:val="22"/>
                <w:szCs w:val="22"/>
              </w:rPr>
              <w:t xml:space="preserve"> </w:t>
            </w:r>
            <w:r w:rsidRPr="004000E9">
              <w:rPr>
                <w:sz w:val="22"/>
                <w:szCs w:val="22"/>
              </w:rPr>
              <w:t>Özel Sayı 26, Temmuz, 2021, s. 155-164.</w:t>
            </w:r>
          </w:p>
          <w:p w14:paraId="72ADA914" w14:textId="77777777" w:rsidR="008A72FB" w:rsidRPr="00290408" w:rsidRDefault="008A72FB" w:rsidP="00EF4970">
            <w:pPr>
              <w:ind w:left="597" w:hanging="597"/>
              <w:jc w:val="both"/>
              <w:rPr>
                <w:sz w:val="22"/>
                <w:szCs w:val="22"/>
              </w:rPr>
            </w:pPr>
            <w:r w:rsidRPr="00290408">
              <w:rPr>
                <w:sz w:val="22"/>
                <w:szCs w:val="22"/>
              </w:rPr>
              <w:lastRenderedPageBreak/>
              <w:t xml:space="preserve">Kaya, Yasemin, «Tehlikeli Atıkların Sınırötesi Taşınımının ve Bertarafının Kontrolüne İlişkin Basel Sözleşmesi,» </w:t>
            </w:r>
            <w:r w:rsidRPr="00290408">
              <w:rPr>
                <w:i/>
                <w:iCs/>
                <w:sz w:val="22"/>
                <w:szCs w:val="22"/>
              </w:rPr>
              <w:t>Uluslararası Çevre Rejimleri</w:t>
            </w:r>
            <w:r w:rsidRPr="00290408">
              <w:rPr>
                <w:sz w:val="22"/>
                <w:szCs w:val="22"/>
              </w:rPr>
              <w:t>, (ed. Gökhan Orhan, Semra Cerit Mazlum ve Yasemin Kaya), Dora Yay., Bursa, 2017, s.437-474.</w:t>
            </w:r>
          </w:p>
          <w:p w14:paraId="0B3C5BA1" w14:textId="77777777" w:rsidR="008A72FB" w:rsidRDefault="008A72FB" w:rsidP="00EF4970">
            <w:pPr>
              <w:ind w:left="597" w:hanging="597"/>
              <w:jc w:val="both"/>
              <w:rPr>
                <w:rStyle w:val="Gl"/>
                <w:b w:val="0"/>
                <w:bCs w:val="0"/>
              </w:rPr>
            </w:pPr>
            <w:r w:rsidRPr="00290408">
              <w:rPr>
                <w:sz w:val="22"/>
                <w:szCs w:val="22"/>
              </w:rPr>
              <w:t xml:space="preserve">Keleş, Ruşen ve Can Hamamcı ve Aykut Çoban, </w:t>
            </w:r>
            <w:r w:rsidRPr="00290408">
              <w:rPr>
                <w:i/>
                <w:iCs/>
                <w:sz w:val="22"/>
                <w:szCs w:val="22"/>
              </w:rPr>
              <w:t>Çevre Politikası</w:t>
            </w:r>
            <w:r w:rsidRPr="00290408">
              <w:rPr>
                <w:sz w:val="22"/>
                <w:szCs w:val="22"/>
              </w:rPr>
              <w:t>, 6. Basım, İmge Kitabevi Yay., Ankara, 2009, s.45-86.</w:t>
            </w:r>
          </w:p>
          <w:p w14:paraId="2593F09A" w14:textId="77777777" w:rsidR="008A72FB" w:rsidRPr="008A72FB" w:rsidRDefault="008A72FB" w:rsidP="00EF4970">
            <w:pPr>
              <w:ind w:left="597" w:hanging="597"/>
              <w:jc w:val="both"/>
              <w:rPr>
                <w:bCs/>
                <w:sz w:val="22"/>
                <w:szCs w:val="22"/>
              </w:rPr>
            </w:pPr>
            <w:r w:rsidRPr="008A72FB">
              <w:rPr>
                <w:bCs/>
                <w:sz w:val="22"/>
                <w:szCs w:val="22"/>
              </w:rPr>
              <w:t xml:space="preserve">Orhan, Gökhan, “Türkiye’de Çevre Politikaları”, </w:t>
            </w:r>
            <w:r w:rsidRPr="008A72FB">
              <w:rPr>
                <w:rFonts w:eastAsia="TimesNewRoman,BoldItalic"/>
                <w:bCs/>
                <w:i/>
                <w:sz w:val="22"/>
                <w:szCs w:val="22"/>
              </w:rPr>
              <w:t>Türkiye’de Kentsel Alan ve Çevre Politikası Analizleri</w:t>
            </w:r>
            <w:r w:rsidRPr="008A72FB">
              <w:rPr>
                <w:rFonts w:eastAsia="TimesNewRoman,BoldItalic"/>
                <w:bCs/>
                <w:iCs/>
                <w:sz w:val="22"/>
                <w:szCs w:val="22"/>
              </w:rPr>
              <w:t xml:space="preserve">, (ed.) E. Akman ve C. Babaoğlu, Ekin Yay., Bursa, 2018, </w:t>
            </w:r>
            <w:r w:rsidRPr="008A72FB">
              <w:rPr>
                <w:bCs/>
                <w:sz w:val="22"/>
                <w:szCs w:val="22"/>
              </w:rPr>
              <w:t>1-22.</w:t>
            </w:r>
          </w:p>
          <w:p w14:paraId="378217DE" w14:textId="77777777" w:rsidR="008A72FB" w:rsidRPr="008A72FB" w:rsidRDefault="008A72FB" w:rsidP="00EF4970">
            <w:pPr>
              <w:ind w:left="597" w:hanging="597"/>
              <w:jc w:val="both"/>
              <w:rPr>
                <w:sz w:val="22"/>
                <w:szCs w:val="22"/>
              </w:rPr>
            </w:pPr>
            <w:r w:rsidRPr="008A72FB">
              <w:rPr>
                <w:sz w:val="22"/>
                <w:szCs w:val="22"/>
              </w:rPr>
              <w:t xml:space="preserve">Şahin, Ümit, </w:t>
            </w:r>
            <w:r w:rsidRPr="008A72FB">
              <w:rPr>
                <w:i/>
                <w:iCs/>
                <w:sz w:val="22"/>
                <w:szCs w:val="22"/>
              </w:rPr>
              <w:t>Türkiye’nin İklim Politikalarında Aktör Haritası</w:t>
            </w:r>
            <w:r w:rsidRPr="008A72FB">
              <w:rPr>
                <w:sz w:val="22"/>
                <w:szCs w:val="22"/>
              </w:rPr>
              <w:t xml:space="preserve">, İstanbul Politikalar Merkezi, Kasım 2014, s. 9-92. </w:t>
            </w:r>
          </w:p>
          <w:p w14:paraId="14DA63E9" w14:textId="77777777" w:rsidR="008A72FB" w:rsidRDefault="008A72FB" w:rsidP="00EF4970">
            <w:pPr>
              <w:ind w:left="597" w:hanging="597"/>
              <w:jc w:val="both"/>
              <w:rPr>
                <w:rStyle w:val="Gl"/>
              </w:rPr>
            </w:pPr>
            <w:r w:rsidRPr="00290408">
              <w:rPr>
                <w:sz w:val="22"/>
                <w:szCs w:val="22"/>
              </w:rPr>
              <w:t xml:space="preserve">Topçu, Ferhunde H., “Afrika’da E-Atık: Bir Fırsat Mı? Sorun Mu?”, </w:t>
            </w:r>
            <w:r w:rsidRPr="00290408">
              <w:rPr>
                <w:i/>
                <w:iCs/>
                <w:sz w:val="22"/>
                <w:szCs w:val="22"/>
              </w:rPr>
              <w:t>Uluslararası Sosyal Araştırmalar Dergisi</w:t>
            </w:r>
            <w:r w:rsidRPr="00290408">
              <w:rPr>
                <w:sz w:val="22"/>
                <w:szCs w:val="22"/>
              </w:rPr>
              <w:t>, Cilt: 11, Sayı: 59, Ekim 2018, s.1131-1152.</w:t>
            </w:r>
          </w:p>
          <w:p w14:paraId="1937A755" w14:textId="77777777" w:rsidR="008A72FB" w:rsidRDefault="008A72FB" w:rsidP="00EF4970">
            <w:pPr>
              <w:ind w:left="597" w:hanging="597"/>
              <w:jc w:val="both"/>
              <w:rPr>
                <w:sz w:val="22"/>
                <w:szCs w:val="22"/>
              </w:rPr>
            </w:pPr>
            <w:r w:rsidRPr="008A72FB">
              <w:rPr>
                <w:sz w:val="22"/>
                <w:szCs w:val="22"/>
              </w:rPr>
              <w:t xml:space="preserve">Topçu, Ferhunde H., «Biyolojik Çeşitlilik Sözleşmesi: Müzakereden Uygulamaya», </w:t>
            </w:r>
            <w:r w:rsidRPr="008A72FB">
              <w:rPr>
                <w:i/>
                <w:iCs/>
                <w:sz w:val="22"/>
                <w:szCs w:val="22"/>
              </w:rPr>
              <w:t>Marmara Avrupa Araştırmaları Dergisi</w:t>
            </w:r>
            <w:r w:rsidRPr="008A72FB">
              <w:rPr>
                <w:sz w:val="22"/>
                <w:szCs w:val="22"/>
              </w:rPr>
              <w:t>, C. 20, S. 1, 2012, s. 57-97.</w:t>
            </w:r>
          </w:p>
          <w:p w14:paraId="071B1883" w14:textId="77777777" w:rsidR="008A72FB" w:rsidRDefault="008A72FB" w:rsidP="00EF4970">
            <w:pPr>
              <w:ind w:left="597" w:hanging="597"/>
              <w:jc w:val="both"/>
              <w:rPr>
                <w:rStyle w:val="Gl"/>
              </w:rPr>
            </w:pPr>
            <w:r w:rsidRPr="00290408">
              <w:rPr>
                <w:rFonts w:eastAsia="TimesNewRoman,BoldItalic"/>
                <w:iCs/>
                <w:sz w:val="22"/>
                <w:szCs w:val="22"/>
              </w:rPr>
              <w:t xml:space="preserve">Tuğaç, Çiğdem, “Dünyada ve Türkiye’de İklim Değişikliği Politikaları”, </w:t>
            </w:r>
            <w:r w:rsidRPr="00290408">
              <w:rPr>
                <w:bCs/>
                <w:i/>
                <w:iCs/>
                <w:color w:val="000000"/>
                <w:sz w:val="22"/>
                <w:szCs w:val="22"/>
              </w:rPr>
              <w:t>Ekolojik Kriz ve Küresel Çevre Politikaları</w:t>
            </w:r>
            <w:r w:rsidRPr="00290408">
              <w:rPr>
                <w:bCs/>
                <w:color w:val="000000"/>
                <w:sz w:val="22"/>
                <w:szCs w:val="22"/>
              </w:rPr>
              <w:t>, (ed) H. Sağır, Beta Yay., İstanbul, 2020,</w:t>
            </w:r>
            <w:r w:rsidRPr="00290408">
              <w:rPr>
                <w:rFonts w:eastAsia="TimesNewRoman,BoldItalic"/>
                <w:iCs/>
                <w:sz w:val="22"/>
                <w:szCs w:val="22"/>
              </w:rPr>
              <w:t xml:space="preserve"> s.221-264.</w:t>
            </w:r>
          </w:p>
          <w:p w14:paraId="650302EA" w14:textId="5CAE9A1A" w:rsidR="00FC1811" w:rsidRDefault="00FC1811" w:rsidP="00F272E0">
            <w:pPr>
              <w:rPr>
                <w:rStyle w:val="Gl"/>
                <w:b w:val="0"/>
                <w:bCs w:val="0"/>
              </w:rPr>
            </w:pPr>
          </w:p>
        </w:tc>
      </w:tr>
    </w:tbl>
    <w:p w14:paraId="229D172A" w14:textId="77777777" w:rsidR="006357A2" w:rsidRPr="00A3581A" w:rsidRDefault="006357A2" w:rsidP="00A3581A">
      <w:pPr>
        <w:rPr>
          <w:rStyle w:val="Gl"/>
          <w:b w:val="0"/>
          <w:bCs w:val="0"/>
        </w:rPr>
      </w:pPr>
    </w:p>
    <w:sectPr w:rsidR="006357A2" w:rsidRPr="00A3581A" w:rsidSect="00604156">
      <w:headerReference w:type="even" r:id="rId8"/>
      <w:headerReference w:type="default" r:id="rId9"/>
      <w:footerReference w:type="default" r:id="rId10"/>
      <w:headerReference w:type="first" r:id="rId11"/>
      <w:pgSz w:w="11906" w:h="16838"/>
      <w:pgMar w:top="1418" w:right="1134" w:bottom="567" w:left="1134" w:header="680" w:footer="0"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6993A" w14:textId="77777777" w:rsidR="00604156" w:rsidRDefault="00604156">
      <w:r>
        <w:separator/>
      </w:r>
    </w:p>
  </w:endnote>
  <w:endnote w:type="continuationSeparator" w:id="0">
    <w:p w14:paraId="37DB0AC1" w14:textId="77777777" w:rsidR="00604156" w:rsidRDefault="0060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NewRoman,Bold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6899" w14:textId="77777777" w:rsidR="00E06E80" w:rsidRDefault="00E06E80">
    <w:pPr>
      <w:pStyle w:val="AltBilgi"/>
    </w:pPr>
  </w:p>
  <w:p w14:paraId="33A77100" w14:textId="77777777" w:rsidR="00514A76" w:rsidRDefault="00514A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3564" w14:textId="77777777" w:rsidR="00604156" w:rsidRDefault="00604156">
      <w:r>
        <w:separator/>
      </w:r>
    </w:p>
  </w:footnote>
  <w:footnote w:type="continuationSeparator" w:id="0">
    <w:p w14:paraId="61BA5190" w14:textId="77777777" w:rsidR="00604156" w:rsidRDefault="0060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AA6F" w14:textId="77777777" w:rsidR="00D34358" w:rsidRDefault="00000000">
    <w:pPr>
      <w:pStyle w:val="stBilgi"/>
    </w:pPr>
    <w:r>
      <w:rPr>
        <w:noProof/>
      </w:rPr>
      <w:pict w14:anchorId="468D1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2206" o:spid="_x0000_s1026" type="#_x0000_t75" style="position:absolute;margin-left:0;margin-top:0;width:439.05pt;height:621.3pt;z-index:-251655680;mso-position-horizontal:center;mso-position-horizontal-relative:margin;mso-position-vertical:center;mso-position-vertical-relative:margin" o:allowincell="f">
          <v:imagedata r:id="rId1" o:title="ders formati filigr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4AD1" w14:textId="77777777" w:rsidR="00297B46" w:rsidRDefault="00AC469F" w:rsidP="00297B46">
    <w:pPr>
      <w:pStyle w:val="GlAlnt"/>
      <w:pBdr>
        <w:bottom w:val="single" w:sz="4" w:space="3" w:color="4F81BD"/>
      </w:pBdr>
      <w:ind w:left="0" w:right="141"/>
      <w:rPr>
        <w:rFonts w:cs="Calibri"/>
      </w:rPr>
    </w:pPr>
    <w:r w:rsidRPr="004A1401">
      <w:rPr>
        <w:rFonts w:cs="Calibri"/>
        <w:noProof/>
        <w:lang w:val="tr-TR" w:eastAsia="tr-TR"/>
      </w:rPr>
      <mc:AlternateContent>
        <mc:Choice Requires="wps">
          <w:drawing>
            <wp:anchor distT="0" distB="0" distL="114300" distR="114300" simplePos="0" relativeHeight="251664896" behindDoc="0" locked="0" layoutInCell="1" allowOverlap="1" wp14:anchorId="2ECD515E" wp14:editId="15B742C4">
              <wp:simplePos x="0" y="0"/>
              <wp:positionH relativeFrom="page">
                <wp:posOffset>1838325</wp:posOffset>
              </wp:positionH>
              <wp:positionV relativeFrom="paragraph">
                <wp:posOffset>120650</wp:posOffset>
              </wp:positionV>
              <wp:extent cx="3962400" cy="1047750"/>
              <wp:effectExtent l="0" t="0" r="19050" b="19050"/>
              <wp:wrapNone/>
              <wp:docPr id="30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477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B9934B6" w14:textId="77777777" w:rsidR="004A1401" w:rsidRPr="00F83890" w:rsidRDefault="004A1401" w:rsidP="004A1401">
                          <w:pPr>
                            <w:pStyle w:val="NormalWeb"/>
                            <w:spacing w:before="0" w:beforeAutospacing="0" w:after="0" w:afterAutospacing="0"/>
                            <w:jc w:val="center"/>
                            <w:textAlignment w:val="baseline"/>
                            <w:rPr>
                              <w:sz w:val="22"/>
                            </w:rPr>
                          </w:pPr>
                          <w:r w:rsidRPr="00F83890">
                            <w:rPr>
                              <w:rFonts w:cs="Arial"/>
                              <w:kern w:val="24"/>
                              <w:sz w:val="22"/>
                            </w:rPr>
                            <w:t>T.C.</w:t>
                          </w:r>
                        </w:p>
                        <w:p w14:paraId="2F8806CE" w14:textId="77777777" w:rsidR="004A1401" w:rsidRPr="00F83890" w:rsidRDefault="004A1401" w:rsidP="004A1401">
                          <w:pPr>
                            <w:pStyle w:val="NormalWeb"/>
                            <w:spacing w:before="0" w:beforeAutospacing="0" w:after="0" w:afterAutospacing="0"/>
                            <w:jc w:val="center"/>
                            <w:textAlignment w:val="baseline"/>
                            <w:rPr>
                              <w:sz w:val="22"/>
                            </w:rPr>
                          </w:pPr>
                          <w:r w:rsidRPr="00F83890">
                            <w:rPr>
                              <w:rFonts w:cs="Arial"/>
                              <w:kern w:val="24"/>
                              <w:sz w:val="22"/>
                            </w:rPr>
                            <w:t xml:space="preserve">AKDENİZ ÜNİVERSİTESİ </w:t>
                          </w:r>
                        </w:p>
                        <w:p w14:paraId="1079DAC4" w14:textId="77777777" w:rsidR="004A1401" w:rsidRPr="00F83890" w:rsidRDefault="004A1401" w:rsidP="004A1401">
                          <w:pPr>
                            <w:pStyle w:val="NormalWeb"/>
                            <w:spacing w:before="0" w:beforeAutospacing="0" w:after="0" w:afterAutospacing="0" w:line="276" w:lineRule="auto"/>
                            <w:jc w:val="center"/>
                            <w:textAlignment w:val="baseline"/>
                            <w:rPr>
                              <w:rFonts w:cs="Arial"/>
                              <w:kern w:val="24"/>
                              <w:sz w:val="22"/>
                            </w:rPr>
                          </w:pPr>
                          <w:r w:rsidRPr="00F83890">
                            <w:rPr>
                              <w:rFonts w:cs="Arial"/>
                              <w:kern w:val="24"/>
                              <w:sz w:val="22"/>
                            </w:rPr>
                            <w:t>Uzaktan Eğitim Uygulama ve Araştırma Merkezi</w:t>
                          </w:r>
                        </w:p>
                        <w:p w14:paraId="2DCA4115" w14:textId="77777777" w:rsidR="00AC469F" w:rsidRPr="00F83890" w:rsidRDefault="00AC469F" w:rsidP="00AC469F">
                          <w:pPr>
                            <w:pStyle w:val="TableParagraph"/>
                            <w:spacing w:before="120" w:after="120" w:line="276" w:lineRule="auto"/>
                            <w:ind w:right="6"/>
                            <w:contextualSpacing/>
                            <w:jc w:val="center"/>
                            <w:rPr>
                              <w:rFonts w:ascii="Times New Roman" w:eastAsia="Times New Roman" w:hAnsi="Times New Roman" w:cs="Times New Roman"/>
                              <w:sz w:val="20"/>
                              <w:szCs w:val="24"/>
                            </w:rPr>
                          </w:pPr>
                          <w:r w:rsidRPr="00F83890">
                            <w:rPr>
                              <w:rFonts w:ascii="Times New Roman" w:hAnsi="Times New Roman"/>
                              <w:b/>
                              <w:spacing w:val="-1"/>
                              <w:sz w:val="20"/>
                            </w:rPr>
                            <w:t xml:space="preserve">UZAKTAN </w:t>
                          </w:r>
                          <w:r w:rsidRPr="00F83890">
                            <w:rPr>
                              <w:rFonts w:ascii="Times New Roman" w:hAnsi="Times New Roman"/>
                              <w:b/>
                              <w:sz w:val="20"/>
                            </w:rPr>
                            <w:t>ÖĞRENİM</w:t>
                          </w:r>
                          <w:r w:rsidRPr="00F83890">
                            <w:rPr>
                              <w:rFonts w:ascii="Times New Roman" w:hAnsi="Times New Roman"/>
                              <w:b/>
                              <w:spacing w:val="-1"/>
                              <w:sz w:val="20"/>
                            </w:rPr>
                            <w:t xml:space="preserve"> </w:t>
                          </w:r>
                          <w:r w:rsidRPr="00F83890">
                            <w:rPr>
                              <w:rFonts w:ascii="Times New Roman" w:hAnsi="Times New Roman"/>
                              <w:b/>
                              <w:sz w:val="20"/>
                            </w:rPr>
                            <w:t>TEZSIZ</w:t>
                          </w:r>
                          <w:r w:rsidRPr="00F83890">
                            <w:rPr>
                              <w:rFonts w:ascii="Times New Roman" w:hAnsi="Times New Roman"/>
                              <w:b/>
                              <w:spacing w:val="-1"/>
                              <w:sz w:val="20"/>
                            </w:rPr>
                            <w:t xml:space="preserve"> </w:t>
                          </w:r>
                          <w:r w:rsidRPr="00F83890">
                            <w:rPr>
                              <w:rFonts w:ascii="Times New Roman" w:hAnsi="Times New Roman"/>
                              <w:b/>
                              <w:sz w:val="20"/>
                            </w:rPr>
                            <w:t>YÜKSEK LISANS</w:t>
                          </w:r>
                          <w:r w:rsidRPr="00F83890">
                            <w:rPr>
                              <w:rFonts w:ascii="Times New Roman" w:hAnsi="Times New Roman"/>
                              <w:b/>
                              <w:spacing w:val="3"/>
                              <w:sz w:val="20"/>
                            </w:rPr>
                            <w:t xml:space="preserve"> </w:t>
                          </w:r>
                          <w:r w:rsidRPr="00F83890">
                            <w:rPr>
                              <w:rFonts w:ascii="Times New Roman" w:hAnsi="Times New Roman"/>
                              <w:b/>
                              <w:spacing w:val="-1"/>
                              <w:sz w:val="20"/>
                            </w:rPr>
                            <w:t>PROGRAMI</w:t>
                          </w:r>
                        </w:p>
                        <w:p w14:paraId="432F9F17" w14:textId="77777777" w:rsidR="00AC469F" w:rsidRPr="00F83890" w:rsidRDefault="00AC469F" w:rsidP="00AC469F">
                          <w:pPr>
                            <w:pStyle w:val="TableParagraph"/>
                            <w:spacing w:before="120" w:after="120" w:line="276" w:lineRule="auto"/>
                            <w:ind w:right="6"/>
                            <w:contextualSpacing/>
                            <w:jc w:val="center"/>
                            <w:rPr>
                              <w:rFonts w:ascii="Times New Roman" w:hAnsi="Times New Roman"/>
                              <w:b/>
                              <w:spacing w:val="-1"/>
                              <w:sz w:val="20"/>
                              <w:u w:val="single"/>
                            </w:rPr>
                          </w:pPr>
                          <w:r w:rsidRPr="00F83890">
                            <w:rPr>
                              <w:rFonts w:ascii="Times New Roman" w:hAnsi="Times New Roman"/>
                              <w:b/>
                              <w:sz w:val="20"/>
                              <w:u w:val="single"/>
                            </w:rPr>
                            <w:t>DÖNEM</w:t>
                          </w:r>
                          <w:r w:rsidRPr="00F83890">
                            <w:rPr>
                              <w:rFonts w:ascii="Times New Roman" w:hAnsi="Times New Roman"/>
                              <w:b/>
                              <w:spacing w:val="-1"/>
                              <w:sz w:val="20"/>
                              <w:u w:val="single"/>
                            </w:rPr>
                            <w:t xml:space="preserve"> </w:t>
                          </w:r>
                          <w:r w:rsidRPr="00F83890">
                            <w:rPr>
                              <w:rFonts w:ascii="Times New Roman" w:hAnsi="Times New Roman"/>
                              <w:b/>
                              <w:sz w:val="20"/>
                              <w:u w:val="single"/>
                            </w:rPr>
                            <w:t>BAŞI</w:t>
                          </w:r>
                          <w:r w:rsidRPr="00F83890">
                            <w:rPr>
                              <w:rFonts w:ascii="Times New Roman" w:hAnsi="Times New Roman"/>
                              <w:b/>
                              <w:sz w:val="20"/>
                              <w:u w:val="thick" w:color="404040"/>
                            </w:rPr>
                            <w:t xml:space="preserve"> </w:t>
                          </w:r>
                          <w:r w:rsidRPr="00F83890">
                            <w:rPr>
                              <w:rFonts w:ascii="Times New Roman" w:hAnsi="Times New Roman"/>
                              <w:b/>
                              <w:sz w:val="20"/>
                            </w:rPr>
                            <w:t>-</w:t>
                          </w:r>
                          <w:r w:rsidRPr="00F83890">
                            <w:rPr>
                              <w:rFonts w:ascii="Times New Roman" w:hAnsi="Times New Roman"/>
                              <w:b/>
                              <w:spacing w:val="-1"/>
                              <w:sz w:val="20"/>
                            </w:rPr>
                            <w:t xml:space="preserve"> </w:t>
                          </w:r>
                          <w:r w:rsidRPr="00F83890">
                            <w:rPr>
                              <w:rFonts w:ascii="Times New Roman" w:hAnsi="Times New Roman"/>
                              <w:b/>
                              <w:spacing w:val="-1"/>
                              <w:sz w:val="20"/>
                              <w:u w:val="single"/>
                            </w:rPr>
                            <w:t>TANITICI</w:t>
                          </w:r>
                          <w:r w:rsidRPr="00F83890">
                            <w:rPr>
                              <w:rFonts w:ascii="Times New Roman" w:hAnsi="Times New Roman"/>
                              <w:b/>
                              <w:sz w:val="20"/>
                              <w:u w:val="single"/>
                            </w:rPr>
                            <w:t xml:space="preserve"> DERS </w:t>
                          </w:r>
                          <w:r w:rsidRPr="00F83890">
                            <w:rPr>
                              <w:rFonts w:ascii="Times New Roman" w:hAnsi="Times New Roman"/>
                              <w:b/>
                              <w:spacing w:val="-1"/>
                              <w:sz w:val="20"/>
                              <w:u w:val="single"/>
                            </w:rPr>
                            <w:t>FORMU</w:t>
                          </w:r>
                        </w:p>
                        <w:p w14:paraId="14F714BE" w14:textId="77777777" w:rsidR="00AC469F" w:rsidRPr="00AC469F" w:rsidRDefault="00AC469F" w:rsidP="004A1401">
                          <w:pPr>
                            <w:pStyle w:val="NormalWeb"/>
                            <w:spacing w:before="0" w:beforeAutospacing="0" w:after="0" w:afterAutospacing="0" w:line="276" w:lineRule="auto"/>
                            <w:jc w:val="center"/>
                            <w:textAlignment w:val="baseline"/>
                            <w:rPr>
                              <w:sz w:val="18"/>
                            </w:rPr>
                          </w:pPr>
                        </w:p>
                        <w:p w14:paraId="65E37944" w14:textId="77777777" w:rsidR="004A1401" w:rsidRDefault="004A1401" w:rsidP="004A1401">
                          <w:pPr>
                            <w:pStyle w:val="NormalWeb"/>
                            <w:spacing w:before="0" w:beforeAutospacing="0" w:after="0" w:afterAutospacing="0" w:line="276" w:lineRule="auto"/>
                            <w:jc w:val="center"/>
                            <w:textAlignment w:val="baseline"/>
                          </w:pPr>
                          <w:r>
                            <w:rPr>
                              <w:rFonts w:cs="Arial"/>
                              <w:b/>
                              <w:bCs/>
                              <w:color w:val="000000" w:themeColor="text1"/>
                              <w:kern w:val="24"/>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2ECD515E" id="_x0000_t202" coordsize="21600,21600" o:spt="202" path="m,l,21600r21600,l21600,xe">
              <v:stroke joinstyle="miter"/>
              <v:path gradientshapeok="t" o:connecttype="rect"/>
            </v:shapetype>
            <v:shape id="Text Box 3" o:spid="_x0000_s1026" type="#_x0000_t202" style="position:absolute;margin-left:144.75pt;margin-top:9.5pt;width:312pt;height:8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" filled="f" strokecolor="white" strokeweight="0">
              <v:textbox>
                <w:txbxContent>
                  <w:p w14:paraId="2B9934B6" w14:textId="77777777" w:rsidR="004A1401" w:rsidRPr="00F83890" w:rsidRDefault="004A1401" w:rsidP="004A1401">
                    <w:pPr>
                      <w:pStyle w:val="NormalWeb"/>
                      <w:spacing w:before="0" w:beforeAutospacing="0" w:after="0" w:afterAutospacing="0"/>
                      <w:jc w:val="center"/>
                      <w:textAlignment w:val="baseline"/>
                      <w:rPr>
                        <w:sz w:val="22"/>
                      </w:rPr>
                    </w:pPr>
                    <w:r w:rsidRPr="00F83890">
                      <w:rPr>
                        <w:rFonts w:cs="Arial"/>
                        <w:kern w:val="24"/>
                        <w:sz w:val="22"/>
                      </w:rPr>
                      <w:t>T.C.</w:t>
                    </w:r>
                  </w:p>
                  <w:p w14:paraId="2F8806CE" w14:textId="77777777" w:rsidR="004A1401" w:rsidRPr="00F83890" w:rsidRDefault="004A1401" w:rsidP="004A1401">
                    <w:pPr>
                      <w:pStyle w:val="NormalWeb"/>
                      <w:spacing w:before="0" w:beforeAutospacing="0" w:after="0" w:afterAutospacing="0"/>
                      <w:jc w:val="center"/>
                      <w:textAlignment w:val="baseline"/>
                      <w:rPr>
                        <w:sz w:val="22"/>
                      </w:rPr>
                    </w:pPr>
                    <w:r w:rsidRPr="00F83890">
                      <w:rPr>
                        <w:rFonts w:cs="Arial"/>
                        <w:kern w:val="24"/>
                        <w:sz w:val="22"/>
                      </w:rPr>
                      <w:t xml:space="preserve">AKDENİZ ÜNİVERSİTESİ </w:t>
                    </w:r>
                  </w:p>
                  <w:p w14:paraId="1079DAC4" w14:textId="77777777" w:rsidR="004A1401" w:rsidRPr="00F83890" w:rsidRDefault="004A1401" w:rsidP="004A1401">
                    <w:pPr>
                      <w:pStyle w:val="NormalWeb"/>
                      <w:spacing w:before="0" w:beforeAutospacing="0" w:after="0" w:afterAutospacing="0" w:line="276" w:lineRule="auto"/>
                      <w:jc w:val="center"/>
                      <w:textAlignment w:val="baseline"/>
                      <w:rPr>
                        <w:rFonts w:cs="Arial"/>
                        <w:kern w:val="24"/>
                        <w:sz w:val="22"/>
                      </w:rPr>
                    </w:pPr>
                    <w:r w:rsidRPr="00F83890">
                      <w:rPr>
                        <w:rFonts w:cs="Arial"/>
                        <w:kern w:val="24"/>
                        <w:sz w:val="22"/>
                      </w:rPr>
                      <w:t>Uzaktan Eğitim Uygulama ve Araştırma Merkezi</w:t>
                    </w:r>
                  </w:p>
                  <w:p w14:paraId="2DCA4115" w14:textId="77777777" w:rsidR="00AC469F" w:rsidRPr="00F83890" w:rsidRDefault="00AC469F" w:rsidP="00AC469F">
                    <w:pPr>
                      <w:pStyle w:val="TableParagraph"/>
                      <w:spacing w:before="120" w:after="120" w:line="276" w:lineRule="auto"/>
                      <w:ind w:right="6"/>
                      <w:contextualSpacing/>
                      <w:jc w:val="center"/>
                      <w:rPr>
                        <w:rFonts w:ascii="Times New Roman" w:eastAsia="Times New Roman" w:hAnsi="Times New Roman" w:cs="Times New Roman"/>
                        <w:sz w:val="20"/>
                        <w:szCs w:val="24"/>
                      </w:rPr>
                    </w:pPr>
                    <w:r w:rsidRPr="00F83890">
                      <w:rPr>
                        <w:rFonts w:ascii="Times New Roman" w:hAnsi="Times New Roman"/>
                        <w:b/>
                        <w:spacing w:val="-1"/>
                        <w:sz w:val="20"/>
                      </w:rPr>
                      <w:t xml:space="preserve">UZAKTAN </w:t>
                    </w:r>
                    <w:r w:rsidRPr="00F83890">
                      <w:rPr>
                        <w:rFonts w:ascii="Times New Roman" w:hAnsi="Times New Roman"/>
                        <w:b/>
                        <w:sz w:val="20"/>
                      </w:rPr>
                      <w:t>ÖĞRENİM</w:t>
                    </w:r>
                    <w:r w:rsidRPr="00F83890">
                      <w:rPr>
                        <w:rFonts w:ascii="Times New Roman" w:hAnsi="Times New Roman"/>
                        <w:b/>
                        <w:spacing w:val="-1"/>
                        <w:sz w:val="20"/>
                      </w:rPr>
                      <w:t xml:space="preserve"> </w:t>
                    </w:r>
                    <w:r w:rsidRPr="00F83890">
                      <w:rPr>
                        <w:rFonts w:ascii="Times New Roman" w:hAnsi="Times New Roman"/>
                        <w:b/>
                        <w:sz w:val="20"/>
                      </w:rPr>
                      <w:t>TEZSIZ</w:t>
                    </w:r>
                    <w:r w:rsidRPr="00F83890">
                      <w:rPr>
                        <w:rFonts w:ascii="Times New Roman" w:hAnsi="Times New Roman"/>
                        <w:b/>
                        <w:spacing w:val="-1"/>
                        <w:sz w:val="20"/>
                      </w:rPr>
                      <w:t xml:space="preserve"> </w:t>
                    </w:r>
                    <w:r w:rsidRPr="00F83890">
                      <w:rPr>
                        <w:rFonts w:ascii="Times New Roman" w:hAnsi="Times New Roman"/>
                        <w:b/>
                        <w:sz w:val="20"/>
                      </w:rPr>
                      <w:t>YÜKSEK LISANS</w:t>
                    </w:r>
                    <w:r w:rsidRPr="00F83890">
                      <w:rPr>
                        <w:rFonts w:ascii="Times New Roman" w:hAnsi="Times New Roman"/>
                        <w:b/>
                        <w:spacing w:val="3"/>
                        <w:sz w:val="20"/>
                      </w:rPr>
                      <w:t xml:space="preserve"> </w:t>
                    </w:r>
                    <w:r w:rsidRPr="00F83890">
                      <w:rPr>
                        <w:rFonts w:ascii="Times New Roman" w:hAnsi="Times New Roman"/>
                        <w:b/>
                        <w:spacing w:val="-1"/>
                        <w:sz w:val="20"/>
                      </w:rPr>
                      <w:t>PROGRAMI</w:t>
                    </w:r>
                  </w:p>
                  <w:p w14:paraId="432F9F17" w14:textId="77777777" w:rsidR="00AC469F" w:rsidRPr="00F83890" w:rsidRDefault="00AC469F" w:rsidP="00AC469F">
                    <w:pPr>
                      <w:pStyle w:val="TableParagraph"/>
                      <w:spacing w:before="120" w:after="120" w:line="276" w:lineRule="auto"/>
                      <w:ind w:right="6"/>
                      <w:contextualSpacing/>
                      <w:jc w:val="center"/>
                      <w:rPr>
                        <w:rFonts w:ascii="Times New Roman" w:hAnsi="Times New Roman"/>
                        <w:b/>
                        <w:spacing w:val="-1"/>
                        <w:sz w:val="20"/>
                        <w:u w:val="single"/>
                      </w:rPr>
                    </w:pPr>
                    <w:r w:rsidRPr="00F83890">
                      <w:rPr>
                        <w:rFonts w:ascii="Times New Roman" w:hAnsi="Times New Roman"/>
                        <w:b/>
                        <w:sz w:val="20"/>
                        <w:u w:val="single"/>
                      </w:rPr>
                      <w:t>DÖNEM</w:t>
                    </w:r>
                    <w:r w:rsidRPr="00F83890">
                      <w:rPr>
                        <w:rFonts w:ascii="Times New Roman" w:hAnsi="Times New Roman"/>
                        <w:b/>
                        <w:spacing w:val="-1"/>
                        <w:sz w:val="20"/>
                        <w:u w:val="single"/>
                      </w:rPr>
                      <w:t xml:space="preserve"> </w:t>
                    </w:r>
                    <w:r w:rsidRPr="00F83890">
                      <w:rPr>
                        <w:rFonts w:ascii="Times New Roman" w:hAnsi="Times New Roman"/>
                        <w:b/>
                        <w:sz w:val="20"/>
                        <w:u w:val="single"/>
                      </w:rPr>
                      <w:t>BAŞI</w:t>
                    </w:r>
                    <w:r w:rsidRPr="00F83890">
                      <w:rPr>
                        <w:rFonts w:ascii="Times New Roman" w:hAnsi="Times New Roman"/>
                        <w:b/>
                        <w:sz w:val="20"/>
                        <w:u w:val="thick" w:color="404040"/>
                      </w:rPr>
                      <w:t xml:space="preserve"> </w:t>
                    </w:r>
                    <w:r w:rsidRPr="00F83890">
                      <w:rPr>
                        <w:rFonts w:ascii="Times New Roman" w:hAnsi="Times New Roman"/>
                        <w:b/>
                        <w:sz w:val="20"/>
                      </w:rPr>
                      <w:t>-</w:t>
                    </w:r>
                    <w:r w:rsidRPr="00F83890">
                      <w:rPr>
                        <w:rFonts w:ascii="Times New Roman" w:hAnsi="Times New Roman"/>
                        <w:b/>
                        <w:spacing w:val="-1"/>
                        <w:sz w:val="20"/>
                      </w:rPr>
                      <w:t xml:space="preserve"> </w:t>
                    </w:r>
                    <w:r w:rsidRPr="00F83890">
                      <w:rPr>
                        <w:rFonts w:ascii="Times New Roman" w:hAnsi="Times New Roman"/>
                        <w:b/>
                        <w:spacing w:val="-1"/>
                        <w:sz w:val="20"/>
                        <w:u w:val="single"/>
                      </w:rPr>
                      <w:t>TANITICI</w:t>
                    </w:r>
                    <w:r w:rsidRPr="00F83890">
                      <w:rPr>
                        <w:rFonts w:ascii="Times New Roman" w:hAnsi="Times New Roman"/>
                        <w:b/>
                        <w:sz w:val="20"/>
                        <w:u w:val="single"/>
                      </w:rPr>
                      <w:t xml:space="preserve"> DERS </w:t>
                    </w:r>
                    <w:r w:rsidRPr="00F83890">
                      <w:rPr>
                        <w:rFonts w:ascii="Times New Roman" w:hAnsi="Times New Roman"/>
                        <w:b/>
                        <w:spacing w:val="-1"/>
                        <w:sz w:val="20"/>
                        <w:u w:val="single"/>
                      </w:rPr>
                      <w:t>FORMU</w:t>
                    </w:r>
                  </w:p>
                  <w:p w14:paraId="14F714BE" w14:textId="77777777" w:rsidR="00AC469F" w:rsidRPr="00AC469F" w:rsidRDefault="00AC469F" w:rsidP="004A1401">
                    <w:pPr>
                      <w:pStyle w:val="NormalWeb"/>
                      <w:spacing w:before="0" w:beforeAutospacing="0" w:after="0" w:afterAutospacing="0" w:line="276" w:lineRule="auto"/>
                      <w:jc w:val="center"/>
                      <w:textAlignment w:val="baseline"/>
                      <w:rPr>
                        <w:sz w:val="18"/>
                      </w:rPr>
                    </w:pPr>
                  </w:p>
                  <w:p w14:paraId="65E37944" w14:textId="77777777" w:rsidR="004A1401" w:rsidRDefault="004A1401" w:rsidP="004A1401">
                    <w:pPr>
                      <w:pStyle w:val="NormalWeb"/>
                      <w:spacing w:before="0" w:beforeAutospacing="0" w:after="0" w:afterAutospacing="0" w:line="276" w:lineRule="auto"/>
                      <w:jc w:val="center"/>
                      <w:textAlignment w:val="baseline"/>
                    </w:pPr>
                    <w:r>
                      <w:rPr>
                        <w:rFonts w:cs="Arial"/>
                        <w:b/>
                        <w:bCs/>
                        <w:color w:val="000000" w:themeColor="text1"/>
                        <w:kern w:val="24"/>
                      </w:rPr>
                      <w:t> </w:t>
                    </w:r>
                  </w:p>
                </w:txbxContent>
              </v:textbox>
              <w10:wrap anchorx="page"/>
            </v:shape>
          </w:pict>
        </mc:Fallback>
      </mc:AlternateContent>
    </w:r>
    <w:r w:rsidR="00297B46" w:rsidRPr="004A1401">
      <w:rPr>
        <w:rFonts w:cs="Calibri"/>
        <w:noProof/>
        <w:lang w:val="tr-TR" w:eastAsia="tr-TR"/>
      </w:rPr>
      <w:drawing>
        <wp:anchor distT="0" distB="0" distL="114300" distR="114300" simplePos="0" relativeHeight="251667968" behindDoc="0" locked="0" layoutInCell="1" allowOverlap="1" wp14:anchorId="328914D9" wp14:editId="4FF192C9">
          <wp:simplePos x="0" y="0"/>
          <wp:positionH relativeFrom="column">
            <wp:posOffset>4902200</wp:posOffset>
          </wp:positionH>
          <wp:positionV relativeFrom="paragraph">
            <wp:posOffset>182880</wp:posOffset>
          </wp:positionV>
          <wp:extent cx="899160" cy="641350"/>
          <wp:effectExtent l="0" t="0" r="0" b="6350"/>
          <wp:wrapSquare wrapText="bothSides"/>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B46" w:rsidRPr="004A1401">
      <w:rPr>
        <w:rFonts w:cs="Calibri"/>
        <w:noProof/>
        <w:lang w:val="tr-TR" w:eastAsia="tr-TR"/>
      </w:rPr>
      <w:drawing>
        <wp:anchor distT="0" distB="0" distL="114300" distR="114300" simplePos="0" relativeHeight="251663872" behindDoc="0" locked="0" layoutInCell="1" allowOverlap="1" wp14:anchorId="01990D94" wp14:editId="67AA9119">
          <wp:simplePos x="0" y="0"/>
          <wp:positionH relativeFrom="margin">
            <wp:align>left</wp:align>
          </wp:positionH>
          <wp:positionV relativeFrom="paragraph">
            <wp:posOffset>272415</wp:posOffset>
          </wp:positionV>
          <wp:extent cx="830580" cy="771525"/>
          <wp:effectExtent l="0" t="0" r="762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Resim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7715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000000">
      <w:rPr>
        <w:rFonts w:cs="Calibri"/>
        <w:noProof/>
        <w:lang w:val="tr-TR" w:eastAsia="tr-TR"/>
      </w:rPr>
      <w:pict w14:anchorId="158D5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9939" o:spid="_x0000_s1029" type="#_x0000_t75" style="position:absolute;margin-left:-71.65pt;margin-top:-174.7pt;width:594.3pt;height:887.25pt;z-index:-251644416;mso-position-horizontal-relative:margin;mso-position-vertical-relative:margin" o:allowincell="f">
          <v:imagedata r:id="rId3" o:title="bg"/>
          <w10:wrap anchorx="margin" anchory="margin"/>
        </v:shape>
      </w:pict>
    </w:r>
  </w:p>
  <w:p w14:paraId="06252286" w14:textId="77777777" w:rsidR="00297B46" w:rsidRDefault="00297B46" w:rsidP="00297B46">
    <w:pPr>
      <w:pStyle w:val="GlAlnt"/>
      <w:pBdr>
        <w:bottom w:val="single" w:sz="4" w:space="3" w:color="4F81BD"/>
      </w:pBdr>
      <w:ind w:left="0" w:right="141"/>
      <w:rPr>
        <w:rFonts w:cs="Calibri"/>
      </w:rPr>
    </w:pPr>
  </w:p>
  <w:p w14:paraId="59AA260D" w14:textId="77777777" w:rsidR="004D6DB7" w:rsidRPr="00297B46" w:rsidRDefault="004A1401" w:rsidP="00297B46">
    <w:pPr>
      <w:pStyle w:val="GlAlnt"/>
      <w:pBdr>
        <w:bottom w:val="single" w:sz="4" w:space="3" w:color="4F81BD"/>
      </w:pBdr>
      <w:ind w:left="0" w:right="141"/>
      <w:rPr>
        <w:rFonts w:cs="Calibri"/>
        <w:lang w:val="tr-TR"/>
      </w:rPr>
    </w:pPr>
    <w:r w:rsidRPr="004A1401">
      <w:rPr>
        <w:rFonts w:cs="Calibri"/>
        <w:noProof/>
        <w:lang w:val="tr-TR" w:eastAsia="tr-TR"/>
      </w:rPr>
      <w:drawing>
        <wp:anchor distT="0" distB="0" distL="114300" distR="114300" simplePos="0" relativeHeight="251665920" behindDoc="0" locked="0" layoutInCell="1" allowOverlap="1" wp14:anchorId="6B5B025B" wp14:editId="1D76424A">
          <wp:simplePos x="0" y="0"/>
          <wp:positionH relativeFrom="column">
            <wp:posOffset>6917190</wp:posOffset>
          </wp:positionH>
          <wp:positionV relativeFrom="paragraph">
            <wp:posOffset>598811</wp:posOffset>
          </wp:positionV>
          <wp:extent cx="917439" cy="655314"/>
          <wp:effectExtent l="0" t="0" r="0" b="0"/>
          <wp:wrapNone/>
          <wp:docPr id="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481" cy="6603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0C10" w14:textId="77777777" w:rsidR="00D34358" w:rsidRDefault="00000000">
    <w:pPr>
      <w:pStyle w:val="stBilgi"/>
    </w:pPr>
    <w:r>
      <w:rPr>
        <w:noProof/>
      </w:rPr>
      <w:pict w14:anchorId="5CD9D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2205" o:spid="_x0000_s1025" type="#_x0000_t75" style="position:absolute;margin-left:0;margin-top:0;width:439.05pt;height:621.3pt;z-index:-251656704;mso-position-horizontal:center;mso-position-horizontal-relative:margin;mso-position-vertical:center;mso-position-vertical-relative:margin" o:allowincell="f">
          <v:imagedata r:id="rId1" o:title="ders formati filigr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C7D"/>
    <w:multiLevelType w:val="hybridMultilevel"/>
    <w:tmpl w:val="0CB61056"/>
    <w:lvl w:ilvl="0" w:tplc="33FE0F4A">
      <w:start w:val="1"/>
      <w:numFmt w:val="decimal"/>
      <w:lvlText w:val="%1)"/>
      <w:lvlJc w:val="left"/>
      <w:pPr>
        <w:ind w:left="954" w:hanging="360"/>
      </w:pPr>
      <w:rPr>
        <w:color w:val="404040" w:themeColor="text1" w:themeTint="BF"/>
        <w:sz w:val="22"/>
        <w:szCs w:val="22"/>
      </w:rPr>
    </w:lvl>
    <w:lvl w:ilvl="1" w:tplc="041F0019" w:tentative="1">
      <w:start w:val="1"/>
      <w:numFmt w:val="lowerLetter"/>
      <w:lvlText w:val="%2."/>
      <w:lvlJc w:val="left"/>
      <w:pPr>
        <w:ind w:left="1674" w:hanging="360"/>
      </w:pPr>
    </w:lvl>
    <w:lvl w:ilvl="2" w:tplc="041F001B" w:tentative="1">
      <w:start w:val="1"/>
      <w:numFmt w:val="lowerRoman"/>
      <w:lvlText w:val="%3."/>
      <w:lvlJc w:val="right"/>
      <w:pPr>
        <w:ind w:left="2394" w:hanging="180"/>
      </w:pPr>
    </w:lvl>
    <w:lvl w:ilvl="3" w:tplc="041F000F" w:tentative="1">
      <w:start w:val="1"/>
      <w:numFmt w:val="decimal"/>
      <w:lvlText w:val="%4."/>
      <w:lvlJc w:val="left"/>
      <w:pPr>
        <w:ind w:left="3114" w:hanging="360"/>
      </w:pPr>
    </w:lvl>
    <w:lvl w:ilvl="4" w:tplc="041F0019" w:tentative="1">
      <w:start w:val="1"/>
      <w:numFmt w:val="lowerLetter"/>
      <w:lvlText w:val="%5."/>
      <w:lvlJc w:val="left"/>
      <w:pPr>
        <w:ind w:left="3834" w:hanging="360"/>
      </w:pPr>
    </w:lvl>
    <w:lvl w:ilvl="5" w:tplc="041F001B" w:tentative="1">
      <w:start w:val="1"/>
      <w:numFmt w:val="lowerRoman"/>
      <w:lvlText w:val="%6."/>
      <w:lvlJc w:val="right"/>
      <w:pPr>
        <w:ind w:left="4554" w:hanging="180"/>
      </w:pPr>
    </w:lvl>
    <w:lvl w:ilvl="6" w:tplc="041F000F" w:tentative="1">
      <w:start w:val="1"/>
      <w:numFmt w:val="decimal"/>
      <w:lvlText w:val="%7."/>
      <w:lvlJc w:val="left"/>
      <w:pPr>
        <w:ind w:left="5274" w:hanging="360"/>
      </w:pPr>
    </w:lvl>
    <w:lvl w:ilvl="7" w:tplc="041F0019" w:tentative="1">
      <w:start w:val="1"/>
      <w:numFmt w:val="lowerLetter"/>
      <w:lvlText w:val="%8."/>
      <w:lvlJc w:val="left"/>
      <w:pPr>
        <w:ind w:left="5994" w:hanging="360"/>
      </w:pPr>
    </w:lvl>
    <w:lvl w:ilvl="8" w:tplc="041F001B" w:tentative="1">
      <w:start w:val="1"/>
      <w:numFmt w:val="lowerRoman"/>
      <w:lvlText w:val="%9."/>
      <w:lvlJc w:val="right"/>
      <w:pPr>
        <w:ind w:left="6714" w:hanging="180"/>
      </w:pPr>
    </w:lvl>
  </w:abstractNum>
  <w:abstractNum w:abstractNumId="1" w15:restartNumberingAfterBreak="0">
    <w:nsid w:val="08B363FB"/>
    <w:multiLevelType w:val="hybridMultilevel"/>
    <w:tmpl w:val="E1A660E8"/>
    <w:lvl w:ilvl="0" w:tplc="1CECF0DC">
      <w:start w:val="1"/>
      <w:numFmt w:val="bullet"/>
      <w:lvlText w:val="•"/>
      <w:lvlJc w:val="left"/>
      <w:pPr>
        <w:tabs>
          <w:tab w:val="num" w:pos="720"/>
        </w:tabs>
        <w:ind w:left="720" w:hanging="360"/>
      </w:pPr>
      <w:rPr>
        <w:rFonts w:ascii="Arial" w:hAnsi="Arial" w:hint="default"/>
      </w:rPr>
    </w:lvl>
    <w:lvl w:ilvl="1" w:tplc="CDDC0EB2" w:tentative="1">
      <w:start w:val="1"/>
      <w:numFmt w:val="bullet"/>
      <w:lvlText w:val="•"/>
      <w:lvlJc w:val="left"/>
      <w:pPr>
        <w:tabs>
          <w:tab w:val="num" w:pos="1440"/>
        </w:tabs>
        <w:ind w:left="1440" w:hanging="360"/>
      </w:pPr>
      <w:rPr>
        <w:rFonts w:ascii="Arial" w:hAnsi="Arial" w:hint="default"/>
      </w:rPr>
    </w:lvl>
    <w:lvl w:ilvl="2" w:tplc="2B3E6DD4" w:tentative="1">
      <w:start w:val="1"/>
      <w:numFmt w:val="bullet"/>
      <w:lvlText w:val="•"/>
      <w:lvlJc w:val="left"/>
      <w:pPr>
        <w:tabs>
          <w:tab w:val="num" w:pos="2160"/>
        </w:tabs>
        <w:ind w:left="2160" w:hanging="360"/>
      </w:pPr>
      <w:rPr>
        <w:rFonts w:ascii="Arial" w:hAnsi="Arial" w:hint="default"/>
      </w:rPr>
    </w:lvl>
    <w:lvl w:ilvl="3" w:tplc="F998DB2E" w:tentative="1">
      <w:start w:val="1"/>
      <w:numFmt w:val="bullet"/>
      <w:lvlText w:val="•"/>
      <w:lvlJc w:val="left"/>
      <w:pPr>
        <w:tabs>
          <w:tab w:val="num" w:pos="2880"/>
        </w:tabs>
        <w:ind w:left="2880" w:hanging="360"/>
      </w:pPr>
      <w:rPr>
        <w:rFonts w:ascii="Arial" w:hAnsi="Arial" w:hint="default"/>
      </w:rPr>
    </w:lvl>
    <w:lvl w:ilvl="4" w:tplc="040458A2" w:tentative="1">
      <w:start w:val="1"/>
      <w:numFmt w:val="bullet"/>
      <w:lvlText w:val="•"/>
      <w:lvlJc w:val="left"/>
      <w:pPr>
        <w:tabs>
          <w:tab w:val="num" w:pos="3600"/>
        </w:tabs>
        <w:ind w:left="3600" w:hanging="360"/>
      </w:pPr>
      <w:rPr>
        <w:rFonts w:ascii="Arial" w:hAnsi="Arial" w:hint="default"/>
      </w:rPr>
    </w:lvl>
    <w:lvl w:ilvl="5" w:tplc="D8724146" w:tentative="1">
      <w:start w:val="1"/>
      <w:numFmt w:val="bullet"/>
      <w:lvlText w:val="•"/>
      <w:lvlJc w:val="left"/>
      <w:pPr>
        <w:tabs>
          <w:tab w:val="num" w:pos="4320"/>
        </w:tabs>
        <w:ind w:left="4320" w:hanging="360"/>
      </w:pPr>
      <w:rPr>
        <w:rFonts w:ascii="Arial" w:hAnsi="Arial" w:hint="default"/>
      </w:rPr>
    </w:lvl>
    <w:lvl w:ilvl="6" w:tplc="9948E254" w:tentative="1">
      <w:start w:val="1"/>
      <w:numFmt w:val="bullet"/>
      <w:lvlText w:val="•"/>
      <w:lvlJc w:val="left"/>
      <w:pPr>
        <w:tabs>
          <w:tab w:val="num" w:pos="5040"/>
        </w:tabs>
        <w:ind w:left="5040" w:hanging="360"/>
      </w:pPr>
      <w:rPr>
        <w:rFonts w:ascii="Arial" w:hAnsi="Arial" w:hint="default"/>
      </w:rPr>
    </w:lvl>
    <w:lvl w:ilvl="7" w:tplc="2C7CD834" w:tentative="1">
      <w:start w:val="1"/>
      <w:numFmt w:val="bullet"/>
      <w:lvlText w:val="•"/>
      <w:lvlJc w:val="left"/>
      <w:pPr>
        <w:tabs>
          <w:tab w:val="num" w:pos="5760"/>
        </w:tabs>
        <w:ind w:left="5760" w:hanging="360"/>
      </w:pPr>
      <w:rPr>
        <w:rFonts w:ascii="Arial" w:hAnsi="Arial" w:hint="default"/>
      </w:rPr>
    </w:lvl>
    <w:lvl w:ilvl="8" w:tplc="BE4A9C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9E19A9"/>
    <w:multiLevelType w:val="hybridMultilevel"/>
    <w:tmpl w:val="2D5A51B4"/>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15:restartNumberingAfterBreak="0">
    <w:nsid w:val="127A133D"/>
    <w:multiLevelType w:val="hybridMultilevel"/>
    <w:tmpl w:val="C916E434"/>
    <w:lvl w:ilvl="0" w:tplc="6584D188">
      <w:start w:val="1"/>
      <w:numFmt w:val="decimal"/>
      <w:lvlText w:val="%1)"/>
      <w:lvlJc w:val="left"/>
      <w:pPr>
        <w:ind w:left="879" w:hanging="360"/>
      </w:pPr>
      <w:rPr>
        <w:rFonts w:ascii="Times New Roman" w:eastAsia="Times New Roman" w:hAnsi="Times New Roman" w:cs="Times New Roman"/>
        <w:color w:val="404040" w:themeColor="text1" w:themeTint="BF"/>
        <w:sz w:val="22"/>
        <w:szCs w:val="22"/>
      </w:rPr>
    </w:lvl>
    <w:lvl w:ilvl="1" w:tplc="041F0019" w:tentative="1">
      <w:start w:val="1"/>
      <w:numFmt w:val="lowerLetter"/>
      <w:lvlText w:val="%2."/>
      <w:lvlJc w:val="left"/>
      <w:pPr>
        <w:ind w:left="1599" w:hanging="360"/>
      </w:pPr>
    </w:lvl>
    <w:lvl w:ilvl="2" w:tplc="041F001B" w:tentative="1">
      <w:start w:val="1"/>
      <w:numFmt w:val="lowerRoman"/>
      <w:lvlText w:val="%3."/>
      <w:lvlJc w:val="right"/>
      <w:pPr>
        <w:ind w:left="2319" w:hanging="180"/>
      </w:pPr>
    </w:lvl>
    <w:lvl w:ilvl="3" w:tplc="041F000F" w:tentative="1">
      <w:start w:val="1"/>
      <w:numFmt w:val="decimal"/>
      <w:lvlText w:val="%4."/>
      <w:lvlJc w:val="left"/>
      <w:pPr>
        <w:ind w:left="3039" w:hanging="360"/>
      </w:pPr>
    </w:lvl>
    <w:lvl w:ilvl="4" w:tplc="041F0019" w:tentative="1">
      <w:start w:val="1"/>
      <w:numFmt w:val="lowerLetter"/>
      <w:lvlText w:val="%5."/>
      <w:lvlJc w:val="left"/>
      <w:pPr>
        <w:ind w:left="3759" w:hanging="360"/>
      </w:pPr>
    </w:lvl>
    <w:lvl w:ilvl="5" w:tplc="041F001B" w:tentative="1">
      <w:start w:val="1"/>
      <w:numFmt w:val="lowerRoman"/>
      <w:lvlText w:val="%6."/>
      <w:lvlJc w:val="right"/>
      <w:pPr>
        <w:ind w:left="4479" w:hanging="180"/>
      </w:pPr>
    </w:lvl>
    <w:lvl w:ilvl="6" w:tplc="041F000F" w:tentative="1">
      <w:start w:val="1"/>
      <w:numFmt w:val="decimal"/>
      <w:lvlText w:val="%7."/>
      <w:lvlJc w:val="left"/>
      <w:pPr>
        <w:ind w:left="5199" w:hanging="360"/>
      </w:pPr>
    </w:lvl>
    <w:lvl w:ilvl="7" w:tplc="041F0019" w:tentative="1">
      <w:start w:val="1"/>
      <w:numFmt w:val="lowerLetter"/>
      <w:lvlText w:val="%8."/>
      <w:lvlJc w:val="left"/>
      <w:pPr>
        <w:ind w:left="5919" w:hanging="360"/>
      </w:pPr>
    </w:lvl>
    <w:lvl w:ilvl="8" w:tplc="041F001B" w:tentative="1">
      <w:start w:val="1"/>
      <w:numFmt w:val="lowerRoman"/>
      <w:lvlText w:val="%9."/>
      <w:lvlJc w:val="right"/>
      <w:pPr>
        <w:ind w:left="6639" w:hanging="180"/>
      </w:pPr>
    </w:lvl>
  </w:abstractNum>
  <w:abstractNum w:abstractNumId="4" w15:restartNumberingAfterBreak="0">
    <w:nsid w:val="12BA2E11"/>
    <w:multiLevelType w:val="hybridMultilevel"/>
    <w:tmpl w:val="DC9E4FCA"/>
    <w:lvl w:ilvl="0" w:tplc="6A38788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760E9A"/>
    <w:multiLevelType w:val="hybridMultilevel"/>
    <w:tmpl w:val="D2F225EC"/>
    <w:lvl w:ilvl="0" w:tplc="53F2F9FE">
      <w:start w:val="1"/>
      <w:numFmt w:val="lowerLetter"/>
      <w:lvlText w:val="%1)"/>
      <w:lvlJc w:val="left"/>
      <w:pPr>
        <w:ind w:left="803" w:hanging="360"/>
      </w:pPr>
      <w:rPr>
        <w:rFonts w:hint="default"/>
        <w:sz w:val="18"/>
        <w:szCs w:val="18"/>
      </w:rPr>
    </w:lvl>
    <w:lvl w:ilvl="1" w:tplc="041F0019" w:tentative="1">
      <w:start w:val="1"/>
      <w:numFmt w:val="lowerLetter"/>
      <w:lvlText w:val="%2."/>
      <w:lvlJc w:val="left"/>
      <w:pPr>
        <w:ind w:left="1523" w:hanging="360"/>
      </w:pPr>
    </w:lvl>
    <w:lvl w:ilvl="2" w:tplc="041F001B" w:tentative="1">
      <w:start w:val="1"/>
      <w:numFmt w:val="lowerRoman"/>
      <w:lvlText w:val="%3."/>
      <w:lvlJc w:val="right"/>
      <w:pPr>
        <w:ind w:left="2243" w:hanging="180"/>
      </w:pPr>
    </w:lvl>
    <w:lvl w:ilvl="3" w:tplc="041F000F" w:tentative="1">
      <w:start w:val="1"/>
      <w:numFmt w:val="decimal"/>
      <w:lvlText w:val="%4."/>
      <w:lvlJc w:val="left"/>
      <w:pPr>
        <w:ind w:left="2963" w:hanging="360"/>
      </w:pPr>
    </w:lvl>
    <w:lvl w:ilvl="4" w:tplc="041F0019" w:tentative="1">
      <w:start w:val="1"/>
      <w:numFmt w:val="lowerLetter"/>
      <w:lvlText w:val="%5."/>
      <w:lvlJc w:val="left"/>
      <w:pPr>
        <w:ind w:left="3683" w:hanging="360"/>
      </w:pPr>
    </w:lvl>
    <w:lvl w:ilvl="5" w:tplc="041F001B" w:tentative="1">
      <w:start w:val="1"/>
      <w:numFmt w:val="lowerRoman"/>
      <w:lvlText w:val="%6."/>
      <w:lvlJc w:val="right"/>
      <w:pPr>
        <w:ind w:left="4403" w:hanging="180"/>
      </w:pPr>
    </w:lvl>
    <w:lvl w:ilvl="6" w:tplc="041F000F" w:tentative="1">
      <w:start w:val="1"/>
      <w:numFmt w:val="decimal"/>
      <w:lvlText w:val="%7."/>
      <w:lvlJc w:val="left"/>
      <w:pPr>
        <w:ind w:left="5123" w:hanging="360"/>
      </w:pPr>
    </w:lvl>
    <w:lvl w:ilvl="7" w:tplc="041F0019" w:tentative="1">
      <w:start w:val="1"/>
      <w:numFmt w:val="lowerLetter"/>
      <w:lvlText w:val="%8."/>
      <w:lvlJc w:val="left"/>
      <w:pPr>
        <w:ind w:left="5843" w:hanging="360"/>
      </w:pPr>
    </w:lvl>
    <w:lvl w:ilvl="8" w:tplc="041F001B" w:tentative="1">
      <w:start w:val="1"/>
      <w:numFmt w:val="lowerRoman"/>
      <w:lvlText w:val="%9."/>
      <w:lvlJc w:val="right"/>
      <w:pPr>
        <w:ind w:left="6563" w:hanging="180"/>
      </w:pPr>
    </w:lvl>
  </w:abstractNum>
  <w:abstractNum w:abstractNumId="6" w15:restartNumberingAfterBreak="0">
    <w:nsid w:val="16B016AF"/>
    <w:multiLevelType w:val="hybridMultilevel"/>
    <w:tmpl w:val="B808AE3E"/>
    <w:lvl w:ilvl="0" w:tplc="760ABE18">
      <w:start w:val="1"/>
      <w:numFmt w:val="decimal"/>
      <w:lvlText w:val="%1)"/>
      <w:lvlJc w:val="left"/>
      <w:pPr>
        <w:ind w:left="879" w:hanging="360"/>
      </w:pPr>
      <w:rPr>
        <w:rFonts w:ascii="Times New Roman" w:eastAsia="Times New Roman" w:hAnsi="Times New Roman" w:cs="Times New Roman"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D53060"/>
    <w:multiLevelType w:val="hybridMultilevel"/>
    <w:tmpl w:val="404AAF34"/>
    <w:lvl w:ilvl="0" w:tplc="EBF83DB8">
      <w:start w:val="1"/>
      <w:numFmt w:val="decimal"/>
      <w:lvlText w:val="%1."/>
      <w:lvlJc w:val="left"/>
      <w:pPr>
        <w:ind w:left="720" w:hanging="360"/>
      </w:pPr>
      <w:rPr>
        <w:rFonts w:ascii="Calibri" w:eastAsia="Calibri" w:hAnsi="Calibri" w:cs="Times New Roman"/>
        <w:b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635DAB"/>
    <w:multiLevelType w:val="hybridMultilevel"/>
    <w:tmpl w:val="EBD86858"/>
    <w:lvl w:ilvl="0" w:tplc="17103C54">
      <w:start w:val="1"/>
      <w:numFmt w:val="lowerLetter"/>
      <w:lvlText w:val="%1)"/>
      <w:lvlJc w:val="left"/>
      <w:pPr>
        <w:ind w:left="1800" w:hanging="360"/>
      </w:pPr>
    </w:lvl>
    <w:lvl w:ilvl="1" w:tplc="041F0019">
      <w:start w:val="1"/>
      <w:numFmt w:val="lowerLetter"/>
      <w:lvlText w:val="%2."/>
      <w:lvlJc w:val="left"/>
      <w:pPr>
        <w:ind w:left="2520" w:hanging="360"/>
      </w:pPr>
    </w:lvl>
    <w:lvl w:ilvl="2" w:tplc="041F001B">
      <w:start w:val="1"/>
      <w:numFmt w:val="lowerRoman"/>
      <w:lvlText w:val="%3."/>
      <w:lvlJc w:val="right"/>
      <w:pPr>
        <w:ind w:left="3240" w:hanging="180"/>
      </w:pPr>
    </w:lvl>
    <w:lvl w:ilvl="3" w:tplc="041F000F">
      <w:start w:val="1"/>
      <w:numFmt w:val="decimal"/>
      <w:lvlText w:val="%4."/>
      <w:lvlJc w:val="left"/>
      <w:pPr>
        <w:ind w:left="3960" w:hanging="360"/>
      </w:pPr>
    </w:lvl>
    <w:lvl w:ilvl="4" w:tplc="041F0019">
      <w:start w:val="1"/>
      <w:numFmt w:val="lowerLetter"/>
      <w:lvlText w:val="%5."/>
      <w:lvlJc w:val="left"/>
      <w:pPr>
        <w:ind w:left="4680" w:hanging="360"/>
      </w:pPr>
    </w:lvl>
    <w:lvl w:ilvl="5" w:tplc="041F001B">
      <w:start w:val="1"/>
      <w:numFmt w:val="lowerRoman"/>
      <w:lvlText w:val="%6."/>
      <w:lvlJc w:val="right"/>
      <w:pPr>
        <w:ind w:left="5400" w:hanging="180"/>
      </w:pPr>
    </w:lvl>
    <w:lvl w:ilvl="6" w:tplc="041F000F">
      <w:start w:val="1"/>
      <w:numFmt w:val="decimal"/>
      <w:lvlText w:val="%7."/>
      <w:lvlJc w:val="left"/>
      <w:pPr>
        <w:ind w:left="6120" w:hanging="360"/>
      </w:pPr>
    </w:lvl>
    <w:lvl w:ilvl="7" w:tplc="041F0019">
      <w:start w:val="1"/>
      <w:numFmt w:val="lowerLetter"/>
      <w:lvlText w:val="%8."/>
      <w:lvlJc w:val="left"/>
      <w:pPr>
        <w:ind w:left="6840" w:hanging="360"/>
      </w:pPr>
    </w:lvl>
    <w:lvl w:ilvl="8" w:tplc="041F001B">
      <w:start w:val="1"/>
      <w:numFmt w:val="lowerRoman"/>
      <w:lvlText w:val="%9."/>
      <w:lvlJc w:val="right"/>
      <w:pPr>
        <w:ind w:left="7560" w:hanging="180"/>
      </w:pPr>
    </w:lvl>
  </w:abstractNum>
  <w:abstractNum w:abstractNumId="9" w15:restartNumberingAfterBreak="0">
    <w:nsid w:val="180F29C8"/>
    <w:multiLevelType w:val="hybridMultilevel"/>
    <w:tmpl w:val="8EAE55C6"/>
    <w:lvl w:ilvl="0" w:tplc="8F82FC4C">
      <w:start w:val="1"/>
      <w:numFmt w:val="lowerLetter"/>
      <w:lvlText w:val="%1)"/>
      <w:lvlJc w:val="left"/>
      <w:pPr>
        <w:ind w:left="1069" w:hanging="360"/>
      </w:pPr>
      <w:rPr>
        <w:rFonts w:hint="default"/>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C077899"/>
    <w:multiLevelType w:val="hybridMultilevel"/>
    <w:tmpl w:val="71B83FE0"/>
    <w:lvl w:ilvl="0" w:tplc="126881FE">
      <w:start w:val="1"/>
      <w:numFmt w:val="decimal"/>
      <w:lvlText w:val="%1."/>
      <w:lvlJc w:val="left"/>
      <w:pPr>
        <w:ind w:left="520" w:hanging="360"/>
      </w:pPr>
      <w:rPr>
        <w:rFonts w:hint="default"/>
      </w:rPr>
    </w:lvl>
    <w:lvl w:ilvl="1" w:tplc="041F0019" w:tentative="1">
      <w:start w:val="1"/>
      <w:numFmt w:val="lowerLetter"/>
      <w:lvlText w:val="%2."/>
      <w:lvlJc w:val="left"/>
      <w:pPr>
        <w:ind w:left="1240" w:hanging="360"/>
      </w:pPr>
    </w:lvl>
    <w:lvl w:ilvl="2" w:tplc="041F001B" w:tentative="1">
      <w:start w:val="1"/>
      <w:numFmt w:val="lowerRoman"/>
      <w:lvlText w:val="%3."/>
      <w:lvlJc w:val="right"/>
      <w:pPr>
        <w:ind w:left="1960" w:hanging="180"/>
      </w:pPr>
    </w:lvl>
    <w:lvl w:ilvl="3" w:tplc="041F000F" w:tentative="1">
      <w:start w:val="1"/>
      <w:numFmt w:val="decimal"/>
      <w:lvlText w:val="%4."/>
      <w:lvlJc w:val="left"/>
      <w:pPr>
        <w:ind w:left="2680" w:hanging="360"/>
      </w:pPr>
    </w:lvl>
    <w:lvl w:ilvl="4" w:tplc="041F0019" w:tentative="1">
      <w:start w:val="1"/>
      <w:numFmt w:val="lowerLetter"/>
      <w:lvlText w:val="%5."/>
      <w:lvlJc w:val="left"/>
      <w:pPr>
        <w:ind w:left="3400" w:hanging="360"/>
      </w:pPr>
    </w:lvl>
    <w:lvl w:ilvl="5" w:tplc="041F001B" w:tentative="1">
      <w:start w:val="1"/>
      <w:numFmt w:val="lowerRoman"/>
      <w:lvlText w:val="%6."/>
      <w:lvlJc w:val="right"/>
      <w:pPr>
        <w:ind w:left="4120" w:hanging="180"/>
      </w:pPr>
    </w:lvl>
    <w:lvl w:ilvl="6" w:tplc="041F000F" w:tentative="1">
      <w:start w:val="1"/>
      <w:numFmt w:val="decimal"/>
      <w:lvlText w:val="%7."/>
      <w:lvlJc w:val="left"/>
      <w:pPr>
        <w:ind w:left="4840" w:hanging="360"/>
      </w:pPr>
    </w:lvl>
    <w:lvl w:ilvl="7" w:tplc="041F0019" w:tentative="1">
      <w:start w:val="1"/>
      <w:numFmt w:val="lowerLetter"/>
      <w:lvlText w:val="%8."/>
      <w:lvlJc w:val="left"/>
      <w:pPr>
        <w:ind w:left="5560" w:hanging="360"/>
      </w:pPr>
    </w:lvl>
    <w:lvl w:ilvl="8" w:tplc="041F001B" w:tentative="1">
      <w:start w:val="1"/>
      <w:numFmt w:val="lowerRoman"/>
      <w:lvlText w:val="%9."/>
      <w:lvlJc w:val="right"/>
      <w:pPr>
        <w:ind w:left="6280" w:hanging="180"/>
      </w:pPr>
    </w:lvl>
  </w:abstractNum>
  <w:abstractNum w:abstractNumId="11" w15:restartNumberingAfterBreak="0">
    <w:nsid w:val="1DB86041"/>
    <w:multiLevelType w:val="hybridMultilevel"/>
    <w:tmpl w:val="D492883E"/>
    <w:lvl w:ilvl="0" w:tplc="514ADF1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9C2238"/>
    <w:multiLevelType w:val="hybridMultilevel"/>
    <w:tmpl w:val="0E064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9C7962"/>
    <w:multiLevelType w:val="hybridMultilevel"/>
    <w:tmpl w:val="196E1B3E"/>
    <w:lvl w:ilvl="0" w:tplc="5FACCE64">
      <w:start w:val="1"/>
      <w:numFmt w:val="bullet"/>
      <w:lvlText w:val=""/>
      <w:lvlJc w:val="left"/>
      <w:pPr>
        <w:ind w:left="879" w:hanging="360"/>
      </w:pPr>
      <w:rPr>
        <w:rFonts w:ascii="Symbol" w:hAnsi="Symbol" w:hint="default"/>
        <w:sz w:val="16"/>
        <w:szCs w:val="16"/>
      </w:rPr>
    </w:lvl>
    <w:lvl w:ilvl="1" w:tplc="041F0003" w:tentative="1">
      <w:start w:val="1"/>
      <w:numFmt w:val="bullet"/>
      <w:lvlText w:val="o"/>
      <w:lvlJc w:val="left"/>
      <w:pPr>
        <w:ind w:left="1599" w:hanging="360"/>
      </w:pPr>
      <w:rPr>
        <w:rFonts w:ascii="Courier New" w:hAnsi="Courier New" w:cs="Courier New" w:hint="default"/>
      </w:rPr>
    </w:lvl>
    <w:lvl w:ilvl="2" w:tplc="041F0005" w:tentative="1">
      <w:start w:val="1"/>
      <w:numFmt w:val="bullet"/>
      <w:lvlText w:val=""/>
      <w:lvlJc w:val="left"/>
      <w:pPr>
        <w:ind w:left="2319" w:hanging="360"/>
      </w:pPr>
      <w:rPr>
        <w:rFonts w:ascii="Wingdings" w:hAnsi="Wingdings" w:hint="default"/>
      </w:rPr>
    </w:lvl>
    <w:lvl w:ilvl="3" w:tplc="041F0001" w:tentative="1">
      <w:start w:val="1"/>
      <w:numFmt w:val="bullet"/>
      <w:lvlText w:val=""/>
      <w:lvlJc w:val="left"/>
      <w:pPr>
        <w:ind w:left="3039" w:hanging="360"/>
      </w:pPr>
      <w:rPr>
        <w:rFonts w:ascii="Symbol" w:hAnsi="Symbol" w:hint="default"/>
      </w:rPr>
    </w:lvl>
    <w:lvl w:ilvl="4" w:tplc="041F0003" w:tentative="1">
      <w:start w:val="1"/>
      <w:numFmt w:val="bullet"/>
      <w:lvlText w:val="o"/>
      <w:lvlJc w:val="left"/>
      <w:pPr>
        <w:ind w:left="3759" w:hanging="360"/>
      </w:pPr>
      <w:rPr>
        <w:rFonts w:ascii="Courier New" w:hAnsi="Courier New" w:cs="Courier New" w:hint="default"/>
      </w:rPr>
    </w:lvl>
    <w:lvl w:ilvl="5" w:tplc="041F0005" w:tentative="1">
      <w:start w:val="1"/>
      <w:numFmt w:val="bullet"/>
      <w:lvlText w:val=""/>
      <w:lvlJc w:val="left"/>
      <w:pPr>
        <w:ind w:left="4479" w:hanging="360"/>
      </w:pPr>
      <w:rPr>
        <w:rFonts w:ascii="Wingdings" w:hAnsi="Wingdings" w:hint="default"/>
      </w:rPr>
    </w:lvl>
    <w:lvl w:ilvl="6" w:tplc="041F0001" w:tentative="1">
      <w:start w:val="1"/>
      <w:numFmt w:val="bullet"/>
      <w:lvlText w:val=""/>
      <w:lvlJc w:val="left"/>
      <w:pPr>
        <w:ind w:left="5199" w:hanging="360"/>
      </w:pPr>
      <w:rPr>
        <w:rFonts w:ascii="Symbol" w:hAnsi="Symbol" w:hint="default"/>
      </w:rPr>
    </w:lvl>
    <w:lvl w:ilvl="7" w:tplc="041F0003" w:tentative="1">
      <w:start w:val="1"/>
      <w:numFmt w:val="bullet"/>
      <w:lvlText w:val="o"/>
      <w:lvlJc w:val="left"/>
      <w:pPr>
        <w:ind w:left="5919" w:hanging="360"/>
      </w:pPr>
      <w:rPr>
        <w:rFonts w:ascii="Courier New" w:hAnsi="Courier New" w:cs="Courier New" w:hint="default"/>
      </w:rPr>
    </w:lvl>
    <w:lvl w:ilvl="8" w:tplc="041F0005" w:tentative="1">
      <w:start w:val="1"/>
      <w:numFmt w:val="bullet"/>
      <w:lvlText w:val=""/>
      <w:lvlJc w:val="left"/>
      <w:pPr>
        <w:ind w:left="6639" w:hanging="360"/>
      </w:pPr>
      <w:rPr>
        <w:rFonts w:ascii="Wingdings" w:hAnsi="Wingdings" w:hint="default"/>
      </w:rPr>
    </w:lvl>
  </w:abstractNum>
  <w:abstractNum w:abstractNumId="14" w15:restartNumberingAfterBreak="0">
    <w:nsid w:val="2A733DA0"/>
    <w:multiLevelType w:val="hybridMultilevel"/>
    <w:tmpl w:val="CADA8C20"/>
    <w:lvl w:ilvl="0" w:tplc="46DE36F2">
      <w:start w:val="1"/>
      <w:numFmt w:val="upperLetter"/>
      <w:lvlText w:val="%1."/>
      <w:lvlJc w:val="left"/>
      <w:pPr>
        <w:ind w:left="876" w:hanging="360"/>
      </w:pPr>
      <w:rPr>
        <w:rFonts w:hint="default"/>
        <w:b/>
      </w:rPr>
    </w:lvl>
    <w:lvl w:ilvl="1" w:tplc="041F0019" w:tentative="1">
      <w:start w:val="1"/>
      <w:numFmt w:val="lowerLetter"/>
      <w:lvlText w:val="%2."/>
      <w:lvlJc w:val="left"/>
      <w:pPr>
        <w:ind w:left="1596" w:hanging="360"/>
      </w:pPr>
    </w:lvl>
    <w:lvl w:ilvl="2" w:tplc="041F001B" w:tentative="1">
      <w:start w:val="1"/>
      <w:numFmt w:val="lowerRoman"/>
      <w:lvlText w:val="%3."/>
      <w:lvlJc w:val="right"/>
      <w:pPr>
        <w:ind w:left="2316" w:hanging="180"/>
      </w:pPr>
    </w:lvl>
    <w:lvl w:ilvl="3" w:tplc="041F000F" w:tentative="1">
      <w:start w:val="1"/>
      <w:numFmt w:val="decimal"/>
      <w:lvlText w:val="%4."/>
      <w:lvlJc w:val="left"/>
      <w:pPr>
        <w:ind w:left="3036" w:hanging="360"/>
      </w:pPr>
    </w:lvl>
    <w:lvl w:ilvl="4" w:tplc="041F0019" w:tentative="1">
      <w:start w:val="1"/>
      <w:numFmt w:val="lowerLetter"/>
      <w:lvlText w:val="%5."/>
      <w:lvlJc w:val="left"/>
      <w:pPr>
        <w:ind w:left="3756" w:hanging="360"/>
      </w:pPr>
    </w:lvl>
    <w:lvl w:ilvl="5" w:tplc="041F001B" w:tentative="1">
      <w:start w:val="1"/>
      <w:numFmt w:val="lowerRoman"/>
      <w:lvlText w:val="%6."/>
      <w:lvlJc w:val="right"/>
      <w:pPr>
        <w:ind w:left="4476" w:hanging="180"/>
      </w:pPr>
    </w:lvl>
    <w:lvl w:ilvl="6" w:tplc="041F000F" w:tentative="1">
      <w:start w:val="1"/>
      <w:numFmt w:val="decimal"/>
      <w:lvlText w:val="%7."/>
      <w:lvlJc w:val="left"/>
      <w:pPr>
        <w:ind w:left="5196" w:hanging="360"/>
      </w:pPr>
    </w:lvl>
    <w:lvl w:ilvl="7" w:tplc="041F0019" w:tentative="1">
      <w:start w:val="1"/>
      <w:numFmt w:val="lowerLetter"/>
      <w:lvlText w:val="%8."/>
      <w:lvlJc w:val="left"/>
      <w:pPr>
        <w:ind w:left="5916" w:hanging="360"/>
      </w:pPr>
    </w:lvl>
    <w:lvl w:ilvl="8" w:tplc="041F001B" w:tentative="1">
      <w:start w:val="1"/>
      <w:numFmt w:val="lowerRoman"/>
      <w:lvlText w:val="%9."/>
      <w:lvlJc w:val="right"/>
      <w:pPr>
        <w:ind w:left="6636" w:hanging="180"/>
      </w:pPr>
    </w:lvl>
  </w:abstractNum>
  <w:abstractNum w:abstractNumId="15" w15:restartNumberingAfterBreak="0">
    <w:nsid w:val="2A8B5D13"/>
    <w:multiLevelType w:val="hybridMultilevel"/>
    <w:tmpl w:val="EF86A978"/>
    <w:lvl w:ilvl="0" w:tplc="DCCE7338">
      <w:start w:val="1"/>
      <w:numFmt w:val="decimal"/>
      <w:lvlText w:val="%1)"/>
      <w:lvlJc w:val="left"/>
      <w:pPr>
        <w:ind w:left="879" w:hanging="360"/>
      </w:pPr>
      <w:rPr>
        <w:rFonts w:ascii="Times New Roman" w:eastAsia="Times New Roman" w:hAnsi="Times New Roman" w:cs="Times New Roman"/>
        <w:color w:val="404040" w:themeColor="text1" w:themeTint="BF"/>
        <w:sz w:val="22"/>
        <w:szCs w:val="22"/>
      </w:rPr>
    </w:lvl>
    <w:lvl w:ilvl="1" w:tplc="041F0019" w:tentative="1">
      <w:start w:val="1"/>
      <w:numFmt w:val="lowerLetter"/>
      <w:lvlText w:val="%2."/>
      <w:lvlJc w:val="left"/>
      <w:pPr>
        <w:ind w:left="1599" w:hanging="360"/>
      </w:pPr>
    </w:lvl>
    <w:lvl w:ilvl="2" w:tplc="041F001B" w:tentative="1">
      <w:start w:val="1"/>
      <w:numFmt w:val="lowerRoman"/>
      <w:lvlText w:val="%3."/>
      <w:lvlJc w:val="right"/>
      <w:pPr>
        <w:ind w:left="2319" w:hanging="180"/>
      </w:pPr>
    </w:lvl>
    <w:lvl w:ilvl="3" w:tplc="041F000F" w:tentative="1">
      <w:start w:val="1"/>
      <w:numFmt w:val="decimal"/>
      <w:lvlText w:val="%4."/>
      <w:lvlJc w:val="left"/>
      <w:pPr>
        <w:ind w:left="3039" w:hanging="360"/>
      </w:pPr>
    </w:lvl>
    <w:lvl w:ilvl="4" w:tplc="041F0019" w:tentative="1">
      <w:start w:val="1"/>
      <w:numFmt w:val="lowerLetter"/>
      <w:lvlText w:val="%5."/>
      <w:lvlJc w:val="left"/>
      <w:pPr>
        <w:ind w:left="3759" w:hanging="360"/>
      </w:pPr>
    </w:lvl>
    <w:lvl w:ilvl="5" w:tplc="041F001B" w:tentative="1">
      <w:start w:val="1"/>
      <w:numFmt w:val="lowerRoman"/>
      <w:lvlText w:val="%6."/>
      <w:lvlJc w:val="right"/>
      <w:pPr>
        <w:ind w:left="4479" w:hanging="180"/>
      </w:pPr>
    </w:lvl>
    <w:lvl w:ilvl="6" w:tplc="041F000F" w:tentative="1">
      <w:start w:val="1"/>
      <w:numFmt w:val="decimal"/>
      <w:lvlText w:val="%7."/>
      <w:lvlJc w:val="left"/>
      <w:pPr>
        <w:ind w:left="5199" w:hanging="360"/>
      </w:pPr>
    </w:lvl>
    <w:lvl w:ilvl="7" w:tplc="041F0019" w:tentative="1">
      <w:start w:val="1"/>
      <w:numFmt w:val="lowerLetter"/>
      <w:lvlText w:val="%8."/>
      <w:lvlJc w:val="left"/>
      <w:pPr>
        <w:ind w:left="5919" w:hanging="360"/>
      </w:pPr>
    </w:lvl>
    <w:lvl w:ilvl="8" w:tplc="041F001B" w:tentative="1">
      <w:start w:val="1"/>
      <w:numFmt w:val="lowerRoman"/>
      <w:lvlText w:val="%9."/>
      <w:lvlJc w:val="right"/>
      <w:pPr>
        <w:ind w:left="6639" w:hanging="180"/>
      </w:pPr>
    </w:lvl>
  </w:abstractNum>
  <w:abstractNum w:abstractNumId="16" w15:restartNumberingAfterBreak="0">
    <w:nsid w:val="2E287A07"/>
    <w:multiLevelType w:val="hybridMultilevel"/>
    <w:tmpl w:val="F7148358"/>
    <w:lvl w:ilvl="0" w:tplc="089C9E4A">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2F4113E1"/>
    <w:multiLevelType w:val="hybridMultilevel"/>
    <w:tmpl w:val="6A8CD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0EC77A6"/>
    <w:multiLevelType w:val="hybridMultilevel"/>
    <w:tmpl w:val="E0B64346"/>
    <w:lvl w:ilvl="0" w:tplc="2714A2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3243357"/>
    <w:multiLevelType w:val="hybridMultilevel"/>
    <w:tmpl w:val="8EB41FC4"/>
    <w:lvl w:ilvl="0" w:tplc="E0D4D232">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39C283B"/>
    <w:multiLevelType w:val="hybridMultilevel"/>
    <w:tmpl w:val="36B8A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A5D4B64"/>
    <w:multiLevelType w:val="hybridMultilevel"/>
    <w:tmpl w:val="25A44FD2"/>
    <w:lvl w:ilvl="0" w:tplc="BD865D06">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3B16017E"/>
    <w:multiLevelType w:val="hybridMultilevel"/>
    <w:tmpl w:val="635632F6"/>
    <w:lvl w:ilvl="0" w:tplc="5A667094">
      <w:start w:val="1"/>
      <w:numFmt w:val="upperLetter"/>
      <w:lvlText w:val="%1."/>
      <w:lvlJc w:val="left"/>
      <w:pPr>
        <w:ind w:left="520" w:hanging="360"/>
      </w:pPr>
      <w:rPr>
        <w:rFonts w:hint="default"/>
        <w:b/>
      </w:rPr>
    </w:lvl>
    <w:lvl w:ilvl="1" w:tplc="041F0019" w:tentative="1">
      <w:start w:val="1"/>
      <w:numFmt w:val="lowerLetter"/>
      <w:lvlText w:val="%2."/>
      <w:lvlJc w:val="left"/>
      <w:pPr>
        <w:ind w:left="1240" w:hanging="360"/>
      </w:pPr>
    </w:lvl>
    <w:lvl w:ilvl="2" w:tplc="041F001B" w:tentative="1">
      <w:start w:val="1"/>
      <w:numFmt w:val="lowerRoman"/>
      <w:lvlText w:val="%3."/>
      <w:lvlJc w:val="right"/>
      <w:pPr>
        <w:ind w:left="1960" w:hanging="180"/>
      </w:pPr>
    </w:lvl>
    <w:lvl w:ilvl="3" w:tplc="041F000F" w:tentative="1">
      <w:start w:val="1"/>
      <w:numFmt w:val="decimal"/>
      <w:lvlText w:val="%4."/>
      <w:lvlJc w:val="left"/>
      <w:pPr>
        <w:ind w:left="2680" w:hanging="360"/>
      </w:pPr>
    </w:lvl>
    <w:lvl w:ilvl="4" w:tplc="041F0019" w:tentative="1">
      <w:start w:val="1"/>
      <w:numFmt w:val="lowerLetter"/>
      <w:lvlText w:val="%5."/>
      <w:lvlJc w:val="left"/>
      <w:pPr>
        <w:ind w:left="3400" w:hanging="360"/>
      </w:pPr>
    </w:lvl>
    <w:lvl w:ilvl="5" w:tplc="041F001B" w:tentative="1">
      <w:start w:val="1"/>
      <w:numFmt w:val="lowerRoman"/>
      <w:lvlText w:val="%6."/>
      <w:lvlJc w:val="right"/>
      <w:pPr>
        <w:ind w:left="4120" w:hanging="180"/>
      </w:pPr>
    </w:lvl>
    <w:lvl w:ilvl="6" w:tplc="041F000F" w:tentative="1">
      <w:start w:val="1"/>
      <w:numFmt w:val="decimal"/>
      <w:lvlText w:val="%7."/>
      <w:lvlJc w:val="left"/>
      <w:pPr>
        <w:ind w:left="4840" w:hanging="360"/>
      </w:pPr>
    </w:lvl>
    <w:lvl w:ilvl="7" w:tplc="041F0019" w:tentative="1">
      <w:start w:val="1"/>
      <w:numFmt w:val="lowerLetter"/>
      <w:lvlText w:val="%8."/>
      <w:lvlJc w:val="left"/>
      <w:pPr>
        <w:ind w:left="5560" w:hanging="360"/>
      </w:pPr>
    </w:lvl>
    <w:lvl w:ilvl="8" w:tplc="041F001B" w:tentative="1">
      <w:start w:val="1"/>
      <w:numFmt w:val="lowerRoman"/>
      <w:lvlText w:val="%9."/>
      <w:lvlJc w:val="right"/>
      <w:pPr>
        <w:ind w:left="6280" w:hanging="180"/>
      </w:pPr>
    </w:lvl>
  </w:abstractNum>
  <w:abstractNum w:abstractNumId="23" w15:restartNumberingAfterBreak="0">
    <w:nsid w:val="3CE02DBF"/>
    <w:multiLevelType w:val="hybridMultilevel"/>
    <w:tmpl w:val="E9BA4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5F0069"/>
    <w:multiLevelType w:val="hybridMultilevel"/>
    <w:tmpl w:val="80AE3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07B7EE1"/>
    <w:multiLevelType w:val="hybridMultilevel"/>
    <w:tmpl w:val="43CC3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07D3BC7"/>
    <w:multiLevelType w:val="hybridMultilevel"/>
    <w:tmpl w:val="F2403B78"/>
    <w:lvl w:ilvl="0" w:tplc="91F615B2">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D4CAE9B0">
      <w:start w:val="1"/>
      <w:numFmt w:val="decimal"/>
      <w:lvlText w:val="%4."/>
      <w:lvlJc w:val="left"/>
      <w:pPr>
        <w:ind w:left="2880" w:hanging="360"/>
      </w:pPr>
      <w:rPr>
        <w:b w:val="0"/>
        <w:color w:val="auto"/>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48837CB9"/>
    <w:multiLevelType w:val="hybridMultilevel"/>
    <w:tmpl w:val="46CC6D74"/>
    <w:lvl w:ilvl="0" w:tplc="88C0D8FE">
      <w:start w:val="1"/>
      <w:numFmt w:val="lowerLetter"/>
      <w:lvlText w:val="%1)"/>
      <w:lvlJc w:val="left"/>
      <w:pPr>
        <w:ind w:left="1069" w:hanging="360"/>
      </w:pPr>
      <w:rPr>
        <w:rFonts w:hint="default"/>
        <w:b w:val="0"/>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15:restartNumberingAfterBreak="0">
    <w:nsid w:val="48F0725A"/>
    <w:multiLevelType w:val="hybridMultilevel"/>
    <w:tmpl w:val="B5C8421E"/>
    <w:lvl w:ilvl="0" w:tplc="9DF67DC0">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9" w15:restartNumberingAfterBreak="0">
    <w:nsid w:val="49B0223F"/>
    <w:multiLevelType w:val="hybridMultilevel"/>
    <w:tmpl w:val="EB1E6E9A"/>
    <w:lvl w:ilvl="0" w:tplc="9BACA66E">
      <w:start w:val="1"/>
      <w:numFmt w:val="bullet"/>
      <w:lvlText w:val="•"/>
      <w:lvlJc w:val="left"/>
      <w:pPr>
        <w:tabs>
          <w:tab w:val="num" w:pos="720"/>
        </w:tabs>
        <w:ind w:left="720" w:hanging="360"/>
      </w:pPr>
      <w:rPr>
        <w:rFonts w:ascii="Arial" w:hAnsi="Arial" w:hint="default"/>
      </w:rPr>
    </w:lvl>
    <w:lvl w:ilvl="1" w:tplc="7A825878" w:tentative="1">
      <w:start w:val="1"/>
      <w:numFmt w:val="bullet"/>
      <w:lvlText w:val="•"/>
      <w:lvlJc w:val="left"/>
      <w:pPr>
        <w:tabs>
          <w:tab w:val="num" w:pos="1440"/>
        </w:tabs>
        <w:ind w:left="1440" w:hanging="360"/>
      </w:pPr>
      <w:rPr>
        <w:rFonts w:ascii="Arial" w:hAnsi="Arial" w:hint="default"/>
      </w:rPr>
    </w:lvl>
    <w:lvl w:ilvl="2" w:tplc="4A24BF3A" w:tentative="1">
      <w:start w:val="1"/>
      <w:numFmt w:val="bullet"/>
      <w:lvlText w:val="•"/>
      <w:lvlJc w:val="left"/>
      <w:pPr>
        <w:tabs>
          <w:tab w:val="num" w:pos="2160"/>
        </w:tabs>
        <w:ind w:left="2160" w:hanging="360"/>
      </w:pPr>
      <w:rPr>
        <w:rFonts w:ascii="Arial" w:hAnsi="Arial" w:hint="default"/>
      </w:rPr>
    </w:lvl>
    <w:lvl w:ilvl="3" w:tplc="9C2486D0" w:tentative="1">
      <w:start w:val="1"/>
      <w:numFmt w:val="bullet"/>
      <w:lvlText w:val="•"/>
      <w:lvlJc w:val="left"/>
      <w:pPr>
        <w:tabs>
          <w:tab w:val="num" w:pos="2880"/>
        </w:tabs>
        <w:ind w:left="2880" w:hanging="360"/>
      </w:pPr>
      <w:rPr>
        <w:rFonts w:ascii="Arial" w:hAnsi="Arial" w:hint="default"/>
      </w:rPr>
    </w:lvl>
    <w:lvl w:ilvl="4" w:tplc="4C28EEF2" w:tentative="1">
      <w:start w:val="1"/>
      <w:numFmt w:val="bullet"/>
      <w:lvlText w:val="•"/>
      <w:lvlJc w:val="left"/>
      <w:pPr>
        <w:tabs>
          <w:tab w:val="num" w:pos="3600"/>
        </w:tabs>
        <w:ind w:left="3600" w:hanging="360"/>
      </w:pPr>
      <w:rPr>
        <w:rFonts w:ascii="Arial" w:hAnsi="Arial" w:hint="default"/>
      </w:rPr>
    </w:lvl>
    <w:lvl w:ilvl="5" w:tplc="4080F654" w:tentative="1">
      <w:start w:val="1"/>
      <w:numFmt w:val="bullet"/>
      <w:lvlText w:val="•"/>
      <w:lvlJc w:val="left"/>
      <w:pPr>
        <w:tabs>
          <w:tab w:val="num" w:pos="4320"/>
        </w:tabs>
        <w:ind w:left="4320" w:hanging="360"/>
      </w:pPr>
      <w:rPr>
        <w:rFonts w:ascii="Arial" w:hAnsi="Arial" w:hint="default"/>
      </w:rPr>
    </w:lvl>
    <w:lvl w:ilvl="6" w:tplc="B64C3132" w:tentative="1">
      <w:start w:val="1"/>
      <w:numFmt w:val="bullet"/>
      <w:lvlText w:val="•"/>
      <w:lvlJc w:val="left"/>
      <w:pPr>
        <w:tabs>
          <w:tab w:val="num" w:pos="5040"/>
        </w:tabs>
        <w:ind w:left="5040" w:hanging="360"/>
      </w:pPr>
      <w:rPr>
        <w:rFonts w:ascii="Arial" w:hAnsi="Arial" w:hint="default"/>
      </w:rPr>
    </w:lvl>
    <w:lvl w:ilvl="7" w:tplc="DC241470" w:tentative="1">
      <w:start w:val="1"/>
      <w:numFmt w:val="bullet"/>
      <w:lvlText w:val="•"/>
      <w:lvlJc w:val="left"/>
      <w:pPr>
        <w:tabs>
          <w:tab w:val="num" w:pos="5760"/>
        </w:tabs>
        <w:ind w:left="5760" w:hanging="360"/>
      </w:pPr>
      <w:rPr>
        <w:rFonts w:ascii="Arial" w:hAnsi="Arial" w:hint="default"/>
      </w:rPr>
    </w:lvl>
    <w:lvl w:ilvl="8" w:tplc="7ED4FDC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EAB"/>
    <w:multiLevelType w:val="hybridMultilevel"/>
    <w:tmpl w:val="632E45C2"/>
    <w:lvl w:ilvl="0" w:tplc="041F000F">
      <w:start w:val="1"/>
      <w:numFmt w:val="decimal"/>
      <w:lvlText w:val="%1."/>
      <w:lvlJc w:val="left"/>
      <w:pPr>
        <w:ind w:left="720" w:hanging="360"/>
      </w:pPr>
    </w:lvl>
    <w:lvl w:ilvl="1" w:tplc="ACA273D0">
      <w:start w:val="1"/>
      <w:numFmt w:val="lowerLetter"/>
      <w:lvlText w:val="%2)"/>
      <w:lvlJc w:val="left"/>
      <w:pPr>
        <w:ind w:left="1070" w:hanging="360"/>
      </w:pPr>
      <w:rPr>
        <w:rFonts w:ascii="Calibri" w:eastAsia="Calibri" w:hAnsi="Calibri" w:cs="Times New Roman"/>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52A00C13"/>
    <w:multiLevelType w:val="hybridMultilevel"/>
    <w:tmpl w:val="89C0E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624690A"/>
    <w:multiLevelType w:val="hybridMultilevel"/>
    <w:tmpl w:val="8782F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BC853EC"/>
    <w:multiLevelType w:val="hybridMultilevel"/>
    <w:tmpl w:val="8EE6A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BDD0177"/>
    <w:multiLevelType w:val="hybridMultilevel"/>
    <w:tmpl w:val="E0001252"/>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35" w15:restartNumberingAfterBreak="0">
    <w:nsid w:val="5E7B4E96"/>
    <w:multiLevelType w:val="hybridMultilevel"/>
    <w:tmpl w:val="7BE0D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1500AE6"/>
    <w:multiLevelType w:val="hybridMultilevel"/>
    <w:tmpl w:val="97B81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20C2C7B"/>
    <w:multiLevelType w:val="hybridMultilevel"/>
    <w:tmpl w:val="4352FF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3AA2AF1"/>
    <w:multiLevelType w:val="hybridMultilevel"/>
    <w:tmpl w:val="13FC0FA8"/>
    <w:lvl w:ilvl="0" w:tplc="E0641454">
      <w:start w:val="1"/>
      <w:numFmt w:val="bullet"/>
      <w:lvlText w:val="•"/>
      <w:lvlJc w:val="left"/>
      <w:pPr>
        <w:tabs>
          <w:tab w:val="num" w:pos="720"/>
        </w:tabs>
        <w:ind w:left="720" w:hanging="360"/>
      </w:pPr>
      <w:rPr>
        <w:rFonts w:ascii="Arial" w:hAnsi="Arial" w:hint="default"/>
      </w:rPr>
    </w:lvl>
    <w:lvl w:ilvl="1" w:tplc="20A49048" w:tentative="1">
      <w:start w:val="1"/>
      <w:numFmt w:val="bullet"/>
      <w:lvlText w:val="•"/>
      <w:lvlJc w:val="left"/>
      <w:pPr>
        <w:tabs>
          <w:tab w:val="num" w:pos="1440"/>
        </w:tabs>
        <w:ind w:left="1440" w:hanging="360"/>
      </w:pPr>
      <w:rPr>
        <w:rFonts w:ascii="Arial" w:hAnsi="Arial" w:hint="default"/>
      </w:rPr>
    </w:lvl>
    <w:lvl w:ilvl="2" w:tplc="AE768C2E" w:tentative="1">
      <w:start w:val="1"/>
      <w:numFmt w:val="bullet"/>
      <w:lvlText w:val="•"/>
      <w:lvlJc w:val="left"/>
      <w:pPr>
        <w:tabs>
          <w:tab w:val="num" w:pos="2160"/>
        </w:tabs>
        <w:ind w:left="2160" w:hanging="360"/>
      </w:pPr>
      <w:rPr>
        <w:rFonts w:ascii="Arial" w:hAnsi="Arial" w:hint="default"/>
      </w:rPr>
    </w:lvl>
    <w:lvl w:ilvl="3" w:tplc="57D28F00" w:tentative="1">
      <w:start w:val="1"/>
      <w:numFmt w:val="bullet"/>
      <w:lvlText w:val="•"/>
      <w:lvlJc w:val="left"/>
      <w:pPr>
        <w:tabs>
          <w:tab w:val="num" w:pos="2880"/>
        </w:tabs>
        <w:ind w:left="2880" w:hanging="360"/>
      </w:pPr>
      <w:rPr>
        <w:rFonts w:ascii="Arial" w:hAnsi="Arial" w:hint="default"/>
      </w:rPr>
    </w:lvl>
    <w:lvl w:ilvl="4" w:tplc="91AABE14" w:tentative="1">
      <w:start w:val="1"/>
      <w:numFmt w:val="bullet"/>
      <w:lvlText w:val="•"/>
      <w:lvlJc w:val="left"/>
      <w:pPr>
        <w:tabs>
          <w:tab w:val="num" w:pos="3600"/>
        </w:tabs>
        <w:ind w:left="3600" w:hanging="360"/>
      </w:pPr>
      <w:rPr>
        <w:rFonts w:ascii="Arial" w:hAnsi="Arial" w:hint="default"/>
      </w:rPr>
    </w:lvl>
    <w:lvl w:ilvl="5" w:tplc="AAF29776" w:tentative="1">
      <w:start w:val="1"/>
      <w:numFmt w:val="bullet"/>
      <w:lvlText w:val="•"/>
      <w:lvlJc w:val="left"/>
      <w:pPr>
        <w:tabs>
          <w:tab w:val="num" w:pos="4320"/>
        </w:tabs>
        <w:ind w:left="4320" w:hanging="360"/>
      </w:pPr>
      <w:rPr>
        <w:rFonts w:ascii="Arial" w:hAnsi="Arial" w:hint="default"/>
      </w:rPr>
    </w:lvl>
    <w:lvl w:ilvl="6" w:tplc="2AA68394" w:tentative="1">
      <w:start w:val="1"/>
      <w:numFmt w:val="bullet"/>
      <w:lvlText w:val="•"/>
      <w:lvlJc w:val="left"/>
      <w:pPr>
        <w:tabs>
          <w:tab w:val="num" w:pos="5040"/>
        </w:tabs>
        <w:ind w:left="5040" w:hanging="360"/>
      </w:pPr>
      <w:rPr>
        <w:rFonts w:ascii="Arial" w:hAnsi="Arial" w:hint="default"/>
      </w:rPr>
    </w:lvl>
    <w:lvl w:ilvl="7" w:tplc="683A0984" w:tentative="1">
      <w:start w:val="1"/>
      <w:numFmt w:val="bullet"/>
      <w:lvlText w:val="•"/>
      <w:lvlJc w:val="left"/>
      <w:pPr>
        <w:tabs>
          <w:tab w:val="num" w:pos="5760"/>
        </w:tabs>
        <w:ind w:left="5760" w:hanging="360"/>
      </w:pPr>
      <w:rPr>
        <w:rFonts w:ascii="Arial" w:hAnsi="Arial" w:hint="default"/>
      </w:rPr>
    </w:lvl>
    <w:lvl w:ilvl="8" w:tplc="4A94786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45A0B53"/>
    <w:multiLevelType w:val="hybridMultilevel"/>
    <w:tmpl w:val="50CC1636"/>
    <w:lvl w:ilvl="0" w:tplc="6A5A6892">
      <w:start w:val="1"/>
      <w:numFmt w:val="bullet"/>
      <w:lvlText w:val="•"/>
      <w:lvlJc w:val="left"/>
      <w:pPr>
        <w:tabs>
          <w:tab w:val="num" w:pos="720"/>
        </w:tabs>
        <w:ind w:left="720" w:hanging="360"/>
      </w:pPr>
      <w:rPr>
        <w:rFonts w:ascii="Arial" w:hAnsi="Arial" w:hint="default"/>
      </w:rPr>
    </w:lvl>
    <w:lvl w:ilvl="1" w:tplc="1480BB20" w:tentative="1">
      <w:start w:val="1"/>
      <w:numFmt w:val="bullet"/>
      <w:lvlText w:val="•"/>
      <w:lvlJc w:val="left"/>
      <w:pPr>
        <w:tabs>
          <w:tab w:val="num" w:pos="1440"/>
        </w:tabs>
        <w:ind w:left="1440" w:hanging="360"/>
      </w:pPr>
      <w:rPr>
        <w:rFonts w:ascii="Arial" w:hAnsi="Arial" w:hint="default"/>
      </w:rPr>
    </w:lvl>
    <w:lvl w:ilvl="2" w:tplc="52643C2C" w:tentative="1">
      <w:start w:val="1"/>
      <w:numFmt w:val="bullet"/>
      <w:lvlText w:val="•"/>
      <w:lvlJc w:val="left"/>
      <w:pPr>
        <w:tabs>
          <w:tab w:val="num" w:pos="2160"/>
        </w:tabs>
        <w:ind w:left="2160" w:hanging="360"/>
      </w:pPr>
      <w:rPr>
        <w:rFonts w:ascii="Arial" w:hAnsi="Arial" w:hint="default"/>
      </w:rPr>
    </w:lvl>
    <w:lvl w:ilvl="3" w:tplc="DE16832E" w:tentative="1">
      <w:start w:val="1"/>
      <w:numFmt w:val="bullet"/>
      <w:lvlText w:val="•"/>
      <w:lvlJc w:val="left"/>
      <w:pPr>
        <w:tabs>
          <w:tab w:val="num" w:pos="2880"/>
        </w:tabs>
        <w:ind w:left="2880" w:hanging="360"/>
      </w:pPr>
      <w:rPr>
        <w:rFonts w:ascii="Arial" w:hAnsi="Arial" w:hint="default"/>
      </w:rPr>
    </w:lvl>
    <w:lvl w:ilvl="4" w:tplc="E1CCF0EE" w:tentative="1">
      <w:start w:val="1"/>
      <w:numFmt w:val="bullet"/>
      <w:lvlText w:val="•"/>
      <w:lvlJc w:val="left"/>
      <w:pPr>
        <w:tabs>
          <w:tab w:val="num" w:pos="3600"/>
        </w:tabs>
        <w:ind w:left="3600" w:hanging="360"/>
      </w:pPr>
      <w:rPr>
        <w:rFonts w:ascii="Arial" w:hAnsi="Arial" w:hint="default"/>
      </w:rPr>
    </w:lvl>
    <w:lvl w:ilvl="5" w:tplc="A082090C" w:tentative="1">
      <w:start w:val="1"/>
      <w:numFmt w:val="bullet"/>
      <w:lvlText w:val="•"/>
      <w:lvlJc w:val="left"/>
      <w:pPr>
        <w:tabs>
          <w:tab w:val="num" w:pos="4320"/>
        </w:tabs>
        <w:ind w:left="4320" w:hanging="360"/>
      </w:pPr>
      <w:rPr>
        <w:rFonts w:ascii="Arial" w:hAnsi="Arial" w:hint="default"/>
      </w:rPr>
    </w:lvl>
    <w:lvl w:ilvl="6" w:tplc="65D64F9A" w:tentative="1">
      <w:start w:val="1"/>
      <w:numFmt w:val="bullet"/>
      <w:lvlText w:val="•"/>
      <w:lvlJc w:val="left"/>
      <w:pPr>
        <w:tabs>
          <w:tab w:val="num" w:pos="5040"/>
        </w:tabs>
        <w:ind w:left="5040" w:hanging="360"/>
      </w:pPr>
      <w:rPr>
        <w:rFonts w:ascii="Arial" w:hAnsi="Arial" w:hint="default"/>
      </w:rPr>
    </w:lvl>
    <w:lvl w:ilvl="7" w:tplc="2C541EA2" w:tentative="1">
      <w:start w:val="1"/>
      <w:numFmt w:val="bullet"/>
      <w:lvlText w:val="•"/>
      <w:lvlJc w:val="left"/>
      <w:pPr>
        <w:tabs>
          <w:tab w:val="num" w:pos="5760"/>
        </w:tabs>
        <w:ind w:left="5760" w:hanging="360"/>
      </w:pPr>
      <w:rPr>
        <w:rFonts w:ascii="Arial" w:hAnsi="Arial" w:hint="default"/>
      </w:rPr>
    </w:lvl>
    <w:lvl w:ilvl="8" w:tplc="7C34738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014707"/>
    <w:multiLevelType w:val="hybridMultilevel"/>
    <w:tmpl w:val="39CE032A"/>
    <w:lvl w:ilvl="0" w:tplc="9DBE1444">
      <w:start w:val="1"/>
      <w:numFmt w:val="bullet"/>
      <w:lvlText w:val="•"/>
      <w:lvlJc w:val="left"/>
      <w:pPr>
        <w:tabs>
          <w:tab w:val="num" w:pos="720"/>
        </w:tabs>
        <w:ind w:left="720" w:hanging="360"/>
      </w:pPr>
      <w:rPr>
        <w:rFonts w:ascii="Arial" w:hAnsi="Arial" w:hint="default"/>
      </w:rPr>
    </w:lvl>
    <w:lvl w:ilvl="1" w:tplc="B0E277D2" w:tentative="1">
      <w:start w:val="1"/>
      <w:numFmt w:val="bullet"/>
      <w:lvlText w:val="•"/>
      <w:lvlJc w:val="left"/>
      <w:pPr>
        <w:tabs>
          <w:tab w:val="num" w:pos="1440"/>
        </w:tabs>
        <w:ind w:left="1440" w:hanging="360"/>
      </w:pPr>
      <w:rPr>
        <w:rFonts w:ascii="Arial" w:hAnsi="Arial" w:hint="default"/>
      </w:rPr>
    </w:lvl>
    <w:lvl w:ilvl="2" w:tplc="148ECC34" w:tentative="1">
      <w:start w:val="1"/>
      <w:numFmt w:val="bullet"/>
      <w:lvlText w:val="•"/>
      <w:lvlJc w:val="left"/>
      <w:pPr>
        <w:tabs>
          <w:tab w:val="num" w:pos="2160"/>
        </w:tabs>
        <w:ind w:left="2160" w:hanging="360"/>
      </w:pPr>
      <w:rPr>
        <w:rFonts w:ascii="Arial" w:hAnsi="Arial" w:hint="default"/>
      </w:rPr>
    </w:lvl>
    <w:lvl w:ilvl="3" w:tplc="86A28E6C" w:tentative="1">
      <w:start w:val="1"/>
      <w:numFmt w:val="bullet"/>
      <w:lvlText w:val="•"/>
      <w:lvlJc w:val="left"/>
      <w:pPr>
        <w:tabs>
          <w:tab w:val="num" w:pos="2880"/>
        </w:tabs>
        <w:ind w:left="2880" w:hanging="360"/>
      </w:pPr>
      <w:rPr>
        <w:rFonts w:ascii="Arial" w:hAnsi="Arial" w:hint="default"/>
      </w:rPr>
    </w:lvl>
    <w:lvl w:ilvl="4" w:tplc="6240AE56" w:tentative="1">
      <w:start w:val="1"/>
      <w:numFmt w:val="bullet"/>
      <w:lvlText w:val="•"/>
      <w:lvlJc w:val="left"/>
      <w:pPr>
        <w:tabs>
          <w:tab w:val="num" w:pos="3600"/>
        </w:tabs>
        <w:ind w:left="3600" w:hanging="360"/>
      </w:pPr>
      <w:rPr>
        <w:rFonts w:ascii="Arial" w:hAnsi="Arial" w:hint="default"/>
      </w:rPr>
    </w:lvl>
    <w:lvl w:ilvl="5" w:tplc="A41667A4" w:tentative="1">
      <w:start w:val="1"/>
      <w:numFmt w:val="bullet"/>
      <w:lvlText w:val="•"/>
      <w:lvlJc w:val="left"/>
      <w:pPr>
        <w:tabs>
          <w:tab w:val="num" w:pos="4320"/>
        </w:tabs>
        <w:ind w:left="4320" w:hanging="360"/>
      </w:pPr>
      <w:rPr>
        <w:rFonts w:ascii="Arial" w:hAnsi="Arial" w:hint="default"/>
      </w:rPr>
    </w:lvl>
    <w:lvl w:ilvl="6" w:tplc="970ADA74" w:tentative="1">
      <w:start w:val="1"/>
      <w:numFmt w:val="bullet"/>
      <w:lvlText w:val="•"/>
      <w:lvlJc w:val="left"/>
      <w:pPr>
        <w:tabs>
          <w:tab w:val="num" w:pos="5040"/>
        </w:tabs>
        <w:ind w:left="5040" w:hanging="360"/>
      </w:pPr>
      <w:rPr>
        <w:rFonts w:ascii="Arial" w:hAnsi="Arial" w:hint="default"/>
      </w:rPr>
    </w:lvl>
    <w:lvl w:ilvl="7" w:tplc="5434E63A" w:tentative="1">
      <w:start w:val="1"/>
      <w:numFmt w:val="bullet"/>
      <w:lvlText w:val="•"/>
      <w:lvlJc w:val="left"/>
      <w:pPr>
        <w:tabs>
          <w:tab w:val="num" w:pos="5760"/>
        </w:tabs>
        <w:ind w:left="5760" w:hanging="360"/>
      </w:pPr>
      <w:rPr>
        <w:rFonts w:ascii="Arial" w:hAnsi="Arial" w:hint="default"/>
      </w:rPr>
    </w:lvl>
    <w:lvl w:ilvl="8" w:tplc="BDFC018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2D710C"/>
    <w:multiLevelType w:val="hybridMultilevel"/>
    <w:tmpl w:val="612081F2"/>
    <w:lvl w:ilvl="0" w:tplc="5B343414">
      <w:start w:val="3"/>
      <w:numFmt w:val="upperLetter"/>
      <w:lvlText w:val="%1."/>
      <w:lvlJc w:val="left"/>
      <w:pPr>
        <w:ind w:left="720" w:hanging="360"/>
      </w:pPr>
      <w:rPr>
        <w:rFonts w:hint="default"/>
        <w:b/>
        <w:color w:val="4040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7A963DB"/>
    <w:multiLevelType w:val="hybridMultilevel"/>
    <w:tmpl w:val="1ED6477A"/>
    <w:lvl w:ilvl="0" w:tplc="96085BE8">
      <w:start w:val="1"/>
      <w:numFmt w:val="bullet"/>
      <w:lvlText w:val="•"/>
      <w:lvlJc w:val="left"/>
      <w:pPr>
        <w:tabs>
          <w:tab w:val="num" w:pos="720"/>
        </w:tabs>
        <w:ind w:left="720" w:hanging="360"/>
      </w:pPr>
      <w:rPr>
        <w:rFonts w:ascii="Arial" w:hAnsi="Arial" w:hint="default"/>
      </w:rPr>
    </w:lvl>
    <w:lvl w:ilvl="1" w:tplc="392E109C" w:tentative="1">
      <w:start w:val="1"/>
      <w:numFmt w:val="bullet"/>
      <w:lvlText w:val="•"/>
      <w:lvlJc w:val="left"/>
      <w:pPr>
        <w:tabs>
          <w:tab w:val="num" w:pos="1440"/>
        </w:tabs>
        <w:ind w:left="1440" w:hanging="360"/>
      </w:pPr>
      <w:rPr>
        <w:rFonts w:ascii="Arial" w:hAnsi="Arial" w:hint="default"/>
      </w:rPr>
    </w:lvl>
    <w:lvl w:ilvl="2" w:tplc="B4B2BFF4" w:tentative="1">
      <w:start w:val="1"/>
      <w:numFmt w:val="bullet"/>
      <w:lvlText w:val="•"/>
      <w:lvlJc w:val="left"/>
      <w:pPr>
        <w:tabs>
          <w:tab w:val="num" w:pos="2160"/>
        </w:tabs>
        <w:ind w:left="2160" w:hanging="360"/>
      </w:pPr>
      <w:rPr>
        <w:rFonts w:ascii="Arial" w:hAnsi="Arial" w:hint="default"/>
      </w:rPr>
    </w:lvl>
    <w:lvl w:ilvl="3" w:tplc="7B02801A" w:tentative="1">
      <w:start w:val="1"/>
      <w:numFmt w:val="bullet"/>
      <w:lvlText w:val="•"/>
      <w:lvlJc w:val="left"/>
      <w:pPr>
        <w:tabs>
          <w:tab w:val="num" w:pos="2880"/>
        </w:tabs>
        <w:ind w:left="2880" w:hanging="360"/>
      </w:pPr>
      <w:rPr>
        <w:rFonts w:ascii="Arial" w:hAnsi="Arial" w:hint="default"/>
      </w:rPr>
    </w:lvl>
    <w:lvl w:ilvl="4" w:tplc="EBFE2656" w:tentative="1">
      <w:start w:val="1"/>
      <w:numFmt w:val="bullet"/>
      <w:lvlText w:val="•"/>
      <w:lvlJc w:val="left"/>
      <w:pPr>
        <w:tabs>
          <w:tab w:val="num" w:pos="3600"/>
        </w:tabs>
        <w:ind w:left="3600" w:hanging="360"/>
      </w:pPr>
      <w:rPr>
        <w:rFonts w:ascii="Arial" w:hAnsi="Arial" w:hint="default"/>
      </w:rPr>
    </w:lvl>
    <w:lvl w:ilvl="5" w:tplc="2B78F342" w:tentative="1">
      <w:start w:val="1"/>
      <w:numFmt w:val="bullet"/>
      <w:lvlText w:val="•"/>
      <w:lvlJc w:val="left"/>
      <w:pPr>
        <w:tabs>
          <w:tab w:val="num" w:pos="4320"/>
        </w:tabs>
        <w:ind w:left="4320" w:hanging="360"/>
      </w:pPr>
      <w:rPr>
        <w:rFonts w:ascii="Arial" w:hAnsi="Arial" w:hint="default"/>
      </w:rPr>
    </w:lvl>
    <w:lvl w:ilvl="6" w:tplc="E020B450" w:tentative="1">
      <w:start w:val="1"/>
      <w:numFmt w:val="bullet"/>
      <w:lvlText w:val="•"/>
      <w:lvlJc w:val="left"/>
      <w:pPr>
        <w:tabs>
          <w:tab w:val="num" w:pos="5040"/>
        </w:tabs>
        <w:ind w:left="5040" w:hanging="360"/>
      </w:pPr>
      <w:rPr>
        <w:rFonts w:ascii="Arial" w:hAnsi="Arial" w:hint="default"/>
      </w:rPr>
    </w:lvl>
    <w:lvl w:ilvl="7" w:tplc="D9DC6BD6" w:tentative="1">
      <w:start w:val="1"/>
      <w:numFmt w:val="bullet"/>
      <w:lvlText w:val="•"/>
      <w:lvlJc w:val="left"/>
      <w:pPr>
        <w:tabs>
          <w:tab w:val="num" w:pos="5760"/>
        </w:tabs>
        <w:ind w:left="5760" w:hanging="360"/>
      </w:pPr>
      <w:rPr>
        <w:rFonts w:ascii="Arial" w:hAnsi="Arial" w:hint="default"/>
      </w:rPr>
    </w:lvl>
    <w:lvl w:ilvl="8" w:tplc="5B3CAAE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2B7E35"/>
    <w:multiLevelType w:val="hybridMultilevel"/>
    <w:tmpl w:val="F2403B78"/>
    <w:lvl w:ilvl="0" w:tplc="91F615B2">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D4CAE9B0">
      <w:start w:val="1"/>
      <w:numFmt w:val="decimal"/>
      <w:lvlText w:val="%4."/>
      <w:lvlJc w:val="left"/>
      <w:pPr>
        <w:ind w:left="2880" w:hanging="360"/>
      </w:pPr>
      <w:rPr>
        <w:b w:val="0"/>
        <w:color w:val="auto"/>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4" w15:restartNumberingAfterBreak="0">
    <w:nsid w:val="7B320E47"/>
    <w:multiLevelType w:val="hybridMultilevel"/>
    <w:tmpl w:val="BD3AD6AE"/>
    <w:lvl w:ilvl="0" w:tplc="4C38595A">
      <w:start w:val="1"/>
      <w:numFmt w:val="decimal"/>
      <w:lvlText w:val="%1."/>
      <w:lvlJc w:val="left"/>
      <w:pPr>
        <w:ind w:left="1440" w:hanging="360"/>
      </w:pPr>
      <w:rPr>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45" w15:restartNumberingAfterBreak="0">
    <w:nsid w:val="7DA4427B"/>
    <w:multiLevelType w:val="hybridMultilevel"/>
    <w:tmpl w:val="0AC22F8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47659949">
    <w:abstractNumId w:val="22"/>
  </w:num>
  <w:num w:numId="2" w16cid:durableId="2023387696">
    <w:abstractNumId w:val="3"/>
  </w:num>
  <w:num w:numId="3" w16cid:durableId="84813688">
    <w:abstractNumId w:val="15"/>
  </w:num>
  <w:num w:numId="4" w16cid:durableId="1240677149">
    <w:abstractNumId w:val="6"/>
  </w:num>
  <w:num w:numId="5" w16cid:durableId="960915018">
    <w:abstractNumId w:val="0"/>
  </w:num>
  <w:num w:numId="6" w16cid:durableId="3949362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24402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5123843">
    <w:abstractNumId w:val="28"/>
  </w:num>
  <w:num w:numId="9" w16cid:durableId="18632802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11986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69685">
    <w:abstractNumId w:val="10"/>
  </w:num>
  <w:num w:numId="12" w16cid:durableId="1320114715">
    <w:abstractNumId w:val="19"/>
  </w:num>
  <w:num w:numId="13" w16cid:durableId="1562324471">
    <w:abstractNumId w:val="7"/>
  </w:num>
  <w:num w:numId="14" w16cid:durableId="701172046">
    <w:abstractNumId w:val="9"/>
  </w:num>
  <w:num w:numId="15" w16cid:durableId="1883710171">
    <w:abstractNumId w:val="27"/>
  </w:num>
  <w:num w:numId="16" w16cid:durableId="924529369">
    <w:abstractNumId w:val="21"/>
  </w:num>
  <w:num w:numId="17" w16cid:durableId="1341927594">
    <w:abstractNumId w:val="13"/>
  </w:num>
  <w:num w:numId="18" w16cid:durableId="1602641779">
    <w:abstractNumId w:val="5"/>
  </w:num>
  <w:num w:numId="19" w16cid:durableId="1658267915">
    <w:abstractNumId w:val="14"/>
  </w:num>
  <w:num w:numId="20" w16cid:durableId="225384364">
    <w:abstractNumId w:val="11"/>
  </w:num>
  <w:num w:numId="21" w16cid:durableId="1672564988">
    <w:abstractNumId w:val="34"/>
  </w:num>
  <w:num w:numId="22" w16cid:durableId="2140683813">
    <w:abstractNumId w:val="18"/>
  </w:num>
  <w:num w:numId="23" w16cid:durableId="1294217953">
    <w:abstractNumId w:val="4"/>
  </w:num>
  <w:num w:numId="24" w16cid:durableId="1775440363">
    <w:abstractNumId w:val="2"/>
  </w:num>
  <w:num w:numId="25" w16cid:durableId="1544974271">
    <w:abstractNumId w:val="16"/>
  </w:num>
  <w:num w:numId="26" w16cid:durableId="279725161">
    <w:abstractNumId w:val="26"/>
  </w:num>
  <w:num w:numId="27" w16cid:durableId="1422793019">
    <w:abstractNumId w:val="43"/>
  </w:num>
  <w:num w:numId="28" w16cid:durableId="1320114854">
    <w:abstractNumId w:val="37"/>
  </w:num>
  <w:num w:numId="29" w16cid:durableId="1267813830">
    <w:abstractNumId w:val="45"/>
  </w:num>
  <w:num w:numId="30" w16cid:durableId="1258055199">
    <w:abstractNumId w:val="41"/>
  </w:num>
  <w:num w:numId="31" w16cid:durableId="948272430">
    <w:abstractNumId w:val="40"/>
  </w:num>
  <w:num w:numId="32" w16cid:durableId="1793137104">
    <w:abstractNumId w:val="39"/>
  </w:num>
  <w:num w:numId="33" w16cid:durableId="1780030512">
    <w:abstractNumId w:val="29"/>
  </w:num>
  <w:num w:numId="34" w16cid:durableId="729305316">
    <w:abstractNumId w:val="1"/>
  </w:num>
  <w:num w:numId="35" w16cid:durableId="193272857">
    <w:abstractNumId w:val="38"/>
  </w:num>
  <w:num w:numId="36" w16cid:durableId="992636893">
    <w:abstractNumId w:val="42"/>
  </w:num>
  <w:num w:numId="37" w16cid:durableId="477650691">
    <w:abstractNumId w:val="24"/>
  </w:num>
  <w:num w:numId="38" w16cid:durableId="1825927797">
    <w:abstractNumId w:val="35"/>
  </w:num>
  <w:num w:numId="39" w16cid:durableId="1249774666">
    <w:abstractNumId w:val="32"/>
  </w:num>
  <w:num w:numId="40" w16cid:durableId="32851629">
    <w:abstractNumId w:val="23"/>
  </w:num>
  <w:num w:numId="41" w16cid:durableId="325477052">
    <w:abstractNumId w:val="17"/>
  </w:num>
  <w:num w:numId="42" w16cid:durableId="799497386">
    <w:abstractNumId w:val="25"/>
  </w:num>
  <w:num w:numId="43" w16cid:durableId="1656686282">
    <w:abstractNumId w:val="31"/>
  </w:num>
  <w:num w:numId="44" w16cid:durableId="1321931804">
    <w:abstractNumId w:val="33"/>
  </w:num>
  <w:num w:numId="45" w16cid:durableId="2060744229">
    <w:abstractNumId w:val="36"/>
  </w:num>
  <w:num w:numId="46" w16cid:durableId="1302072978">
    <w:abstractNumId w:val="12"/>
  </w:num>
  <w:num w:numId="47" w16cid:durableId="48459347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87"/>
    <w:rsid w:val="000001D3"/>
    <w:rsid w:val="0000180B"/>
    <w:rsid w:val="00001D22"/>
    <w:rsid w:val="00006231"/>
    <w:rsid w:val="00006E91"/>
    <w:rsid w:val="00010668"/>
    <w:rsid w:val="00012502"/>
    <w:rsid w:val="000134F9"/>
    <w:rsid w:val="00017762"/>
    <w:rsid w:val="000205C7"/>
    <w:rsid w:val="00020817"/>
    <w:rsid w:val="00022055"/>
    <w:rsid w:val="0002357A"/>
    <w:rsid w:val="00024992"/>
    <w:rsid w:val="000250E4"/>
    <w:rsid w:val="00025F5B"/>
    <w:rsid w:val="00027475"/>
    <w:rsid w:val="00030426"/>
    <w:rsid w:val="00031765"/>
    <w:rsid w:val="00032EAD"/>
    <w:rsid w:val="00032F9B"/>
    <w:rsid w:val="000334DD"/>
    <w:rsid w:val="00033956"/>
    <w:rsid w:val="00034BDF"/>
    <w:rsid w:val="000404AA"/>
    <w:rsid w:val="0004259E"/>
    <w:rsid w:val="000455DD"/>
    <w:rsid w:val="00045B22"/>
    <w:rsid w:val="000468B5"/>
    <w:rsid w:val="00047920"/>
    <w:rsid w:val="000507CC"/>
    <w:rsid w:val="0005235E"/>
    <w:rsid w:val="00054965"/>
    <w:rsid w:val="00056171"/>
    <w:rsid w:val="00056AEC"/>
    <w:rsid w:val="00060A29"/>
    <w:rsid w:val="000618C2"/>
    <w:rsid w:val="00061CAE"/>
    <w:rsid w:val="00062D36"/>
    <w:rsid w:val="0006353D"/>
    <w:rsid w:val="00064265"/>
    <w:rsid w:val="00065852"/>
    <w:rsid w:val="00066583"/>
    <w:rsid w:val="00071F0D"/>
    <w:rsid w:val="0007279A"/>
    <w:rsid w:val="00072857"/>
    <w:rsid w:val="000750A7"/>
    <w:rsid w:val="00076107"/>
    <w:rsid w:val="000814BB"/>
    <w:rsid w:val="00083BEC"/>
    <w:rsid w:val="00084970"/>
    <w:rsid w:val="00086B15"/>
    <w:rsid w:val="000872B3"/>
    <w:rsid w:val="00090AE5"/>
    <w:rsid w:val="000A0AD3"/>
    <w:rsid w:val="000A212F"/>
    <w:rsid w:val="000A3605"/>
    <w:rsid w:val="000A3FD9"/>
    <w:rsid w:val="000A4E4A"/>
    <w:rsid w:val="000A6B3F"/>
    <w:rsid w:val="000A7C61"/>
    <w:rsid w:val="000B1C79"/>
    <w:rsid w:val="000B201E"/>
    <w:rsid w:val="000B2D23"/>
    <w:rsid w:val="000B30A6"/>
    <w:rsid w:val="000B53D8"/>
    <w:rsid w:val="000C45BD"/>
    <w:rsid w:val="000C6021"/>
    <w:rsid w:val="000C6A24"/>
    <w:rsid w:val="000D1771"/>
    <w:rsid w:val="000D1B39"/>
    <w:rsid w:val="000D31E2"/>
    <w:rsid w:val="000D51E7"/>
    <w:rsid w:val="000D793A"/>
    <w:rsid w:val="000D7A1D"/>
    <w:rsid w:val="000E22B6"/>
    <w:rsid w:val="000E26EC"/>
    <w:rsid w:val="000E6266"/>
    <w:rsid w:val="000E645E"/>
    <w:rsid w:val="000F4394"/>
    <w:rsid w:val="000F7936"/>
    <w:rsid w:val="000F798B"/>
    <w:rsid w:val="001001AF"/>
    <w:rsid w:val="00106462"/>
    <w:rsid w:val="00110ED1"/>
    <w:rsid w:val="00111A0D"/>
    <w:rsid w:val="001141F6"/>
    <w:rsid w:val="0011531E"/>
    <w:rsid w:val="00115811"/>
    <w:rsid w:val="00115E70"/>
    <w:rsid w:val="00120B42"/>
    <w:rsid w:val="001211C4"/>
    <w:rsid w:val="00122133"/>
    <w:rsid w:val="00122648"/>
    <w:rsid w:val="00122A63"/>
    <w:rsid w:val="00126C37"/>
    <w:rsid w:val="00127AEA"/>
    <w:rsid w:val="00127DE2"/>
    <w:rsid w:val="0013066F"/>
    <w:rsid w:val="00130EC2"/>
    <w:rsid w:val="00142F35"/>
    <w:rsid w:val="0014341B"/>
    <w:rsid w:val="00144E84"/>
    <w:rsid w:val="00145C90"/>
    <w:rsid w:val="001464F3"/>
    <w:rsid w:val="001465C4"/>
    <w:rsid w:val="00146736"/>
    <w:rsid w:val="00147715"/>
    <w:rsid w:val="001504C9"/>
    <w:rsid w:val="00151EAF"/>
    <w:rsid w:val="00154ECC"/>
    <w:rsid w:val="00156A97"/>
    <w:rsid w:val="00157DCB"/>
    <w:rsid w:val="001669BD"/>
    <w:rsid w:val="00167784"/>
    <w:rsid w:val="001704F6"/>
    <w:rsid w:val="001725FC"/>
    <w:rsid w:val="00175E8C"/>
    <w:rsid w:val="00177B14"/>
    <w:rsid w:val="001833DB"/>
    <w:rsid w:val="001863A3"/>
    <w:rsid w:val="0018718F"/>
    <w:rsid w:val="00191C9E"/>
    <w:rsid w:val="00191D89"/>
    <w:rsid w:val="001A092B"/>
    <w:rsid w:val="001A2EB7"/>
    <w:rsid w:val="001A30AF"/>
    <w:rsid w:val="001A7907"/>
    <w:rsid w:val="001B1EC3"/>
    <w:rsid w:val="001B376F"/>
    <w:rsid w:val="001B46D8"/>
    <w:rsid w:val="001B48D6"/>
    <w:rsid w:val="001B6AE9"/>
    <w:rsid w:val="001B7C77"/>
    <w:rsid w:val="001C086F"/>
    <w:rsid w:val="001C09BE"/>
    <w:rsid w:val="001C0DBB"/>
    <w:rsid w:val="001C2199"/>
    <w:rsid w:val="001C21E8"/>
    <w:rsid w:val="001C3B1A"/>
    <w:rsid w:val="001C45A9"/>
    <w:rsid w:val="001C5D45"/>
    <w:rsid w:val="001C5D74"/>
    <w:rsid w:val="001C6306"/>
    <w:rsid w:val="001C73A8"/>
    <w:rsid w:val="001D4500"/>
    <w:rsid w:val="001D76B8"/>
    <w:rsid w:val="001E04E6"/>
    <w:rsid w:val="001E37E7"/>
    <w:rsid w:val="001E42C1"/>
    <w:rsid w:val="001E4ABE"/>
    <w:rsid w:val="001E65B3"/>
    <w:rsid w:val="001E67C5"/>
    <w:rsid w:val="001F49B0"/>
    <w:rsid w:val="001F6F12"/>
    <w:rsid w:val="00200975"/>
    <w:rsid w:val="00201151"/>
    <w:rsid w:val="00204602"/>
    <w:rsid w:val="002050AF"/>
    <w:rsid w:val="002052CE"/>
    <w:rsid w:val="00205589"/>
    <w:rsid w:val="002057E1"/>
    <w:rsid w:val="0020668B"/>
    <w:rsid w:val="002071C3"/>
    <w:rsid w:val="002107D7"/>
    <w:rsid w:val="00210D18"/>
    <w:rsid w:val="00210D83"/>
    <w:rsid w:val="00210DB7"/>
    <w:rsid w:val="0021220D"/>
    <w:rsid w:val="00213305"/>
    <w:rsid w:val="00213D47"/>
    <w:rsid w:val="0021589C"/>
    <w:rsid w:val="00215BCD"/>
    <w:rsid w:val="002170CE"/>
    <w:rsid w:val="00223675"/>
    <w:rsid w:val="00224DCC"/>
    <w:rsid w:val="00226566"/>
    <w:rsid w:val="00227147"/>
    <w:rsid w:val="00227D25"/>
    <w:rsid w:val="0023233D"/>
    <w:rsid w:val="002345AB"/>
    <w:rsid w:val="0023552D"/>
    <w:rsid w:val="00235749"/>
    <w:rsid w:val="0023753D"/>
    <w:rsid w:val="00240B0D"/>
    <w:rsid w:val="00240C5A"/>
    <w:rsid w:val="00241E96"/>
    <w:rsid w:val="002457E0"/>
    <w:rsid w:val="002477A2"/>
    <w:rsid w:val="0024796E"/>
    <w:rsid w:val="002506EA"/>
    <w:rsid w:val="00252D62"/>
    <w:rsid w:val="00252EBD"/>
    <w:rsid w:val="00255A33"/>
    <w:rsid w:val="002566B8"/>
    <w:rsid w:val="00264107"/>
    <w:rsid w:val="002653C0"/>
    <w:rsid w:val="002657AF"/>
    <w:rsid w:val="00267425"/>
    <w:rsid w:val="00272166"/>
    <w:rsid w:val="0027463E"/>
    <w:rsid w:val="002768CD"/>
    <w:rsid w:val="002803FE"/>
    <w:rsid w:val="002805E5"/>
    <w:rsid w:val="00280E85"/>
    <w:rsid w:val="0028117A"/>
    <w:rsid w:val="00281BE2"/>
    <w:rsid w:val="0028345B"/>
    <w:rsid w:val="002851FF"/>
    <w:rsid w:val="00290408"/>
    <w:rsid w:val="002919F9"/>
    <w:rsid w:val="00291D75"/>
    <w:rsid w:val="002927F5"/>
    <w:rsid w:val="00292D72"/>
    <w:rsid w:val="00295049"/>
    <w:rsid w:val="00295629"/>
    <w:rsid w:val="00295C0F"/>
    <w:rsid w:val="00295D49"/>
    <w:rsid w:val="00296FA4"/>
    <w:rsid w:val="00297B46"/>
    <w:rsid w:val="00297E2B"/>
    <w:rsid w:val="002A2F3B"/>
    <w:rsid w:val="002A30B9"/>
    <w:rsid w:val="002A3F28"/>
    <w:rsid w:val="002A46EE"/>
    <w:rsid w:val="002A54E8"/>
    <w:rsid w:val="002A6FED"/>
    <w:rsid w:val="002B08B9"/>
    <w:rsid w:val="002B2481"/>
    <w:rsid w:val="002B446F"/>
    <w:rsid w:val="002C187B"/>
    <w:rsid w:val="002C1CC0"/>
    <w:rsid w:val="002C5201"/>
    <w:rsid w:val="002C5613"/>
    <w:rsid w:val="002C5906"/>
    <w:rsid w:val="002C59DB"/>
    <w:rsid w:val="002C76F8"/>
    <w:rsid w:val="002C786B"/>
    <w:rsid w:val="002C7A00"/>
    <w:rsid w:val="002D1E9E"/>
    <w:rsid w:val="002D29DB"/>
    <w:rsid w:val="002D37BF"/>
    <w:rsid w:val="002D4655"/>
    <w:rsid w:val="002D583C"/>
    <w:rsid w:val="002D6A17"/>
    <w:rsid w:val="002D6C2D"/>
    <w:rsid w:val="002D750B"/>
    <w:rsid w:val="002E1CC5"/>
    <w:rsid w:val="002E439E"/>
    <w:rsid w:val="002E6E72"/>
    <w:rsid w:val="002E783F"/>
    <w:rsid w:val="002F047C"/>
    <w:rsid w:val="002F12B2"/>
    <w:rsid w:val="002F1321"/>
    <w:rsid w:val="002F1751"/>
    <w:rsid w:val="002F1AA6"/>
    <w:rsid w:val="002F2537"/>
    <w:rsid w:val="002F55F3"/>
    <w:rsid w:val="00300135"/>
    <w:rsid w:val="00304B65"/>
    <w:rsid w:val="00306803"/>
    <w:rsid w:val="00307D63"/>
    <w:rsid w:val="00311E22"/>
    <w:rsid w:val="0031303A"/>
    <w:rsid w:val="003147BB"/>
    <w:rsid w:val="00315046"/>
    <w:rsid w:val="0031549C"/>
    <w:rsid w:val="0032230A"/>
    <w:rsid w:val="00330B86"/>
    <w:rsid w:val="0033132B"/>
    <w:rsid w:val="00332E3B"/>
    <w:rsid w:val="0033344D"/>
    <w:rsid w:val="0033365C"/>
    <w:rsid w:val="00336B77"/>
    <w:rsid w:val="00336C9A"/>
    <w:rsid w:val="00342240"/>
    <w:rsid w:val="00342EE2"/>
    <w:rsid w:val="003436A3"/>
    <w:rsid w:val="00343ED7"/>
    <w:rsid w:val="00346929"/>
    <w:rsid w:val="00352199"/>
    <w:rsid w:val="003530F5"/>
    <w:rsid w:val="00353729"/>
    <w:rsid w:val="003571E5"/>
    <w:rsid w:val="0036040A"/>
    <w:rsid w:val="00360E75"/>
    <w:rsid w:val="00361E2D"/>
    <w:rsid w:val="00361E5B"/>
    <w:rsid w:val="003640BD"/>
    <w:rsid w:val="00366FA7"/>
    <w:rsid w:val="003675E0"/>
    <w:rsid w:val="00367B01"/>
    <w:rsid w:val="003728CC"/>
    <w:rsid w:val="003734B8"/>
    <w:rsid w:val="003768DB"/>
    <w:rsid w:val="003811E6"/>
    <w:rsid w:val="00385BEB"/>
    <w:rsid w:val="003875B7"/>
    <w:rsid w:val="00390A1B"/>
    <w:rsid w:val="0039351D"/>
    <w:rsid w:val="00394049"/>
    <w:rsid w:val="003973A2"/>
    <w:rsid w:val="003A0B72"/>
    <w:rsid w:val="003A370F"/>
    <w:rsid w:val="003A3864"/>
    <w:rsid w:val="003A3D2E"/>
    <w:rsid w:val="003A4EE0"/>
    <w:rsid w:val="003B0891"/>
    <w:rsid w:val="003B1A3C"/>
    <w:rsid w:val="003B3E0F"/>
    <w:rsid w:val="003B3E64"/>
    <w:rsid w:val="003B6276"/>
    <w:rsid w:val="003B6DFB"/>
    <w:rsid w:val="003C1065"/>
    <w:rsid w:val="003C187D"/>
    <w:rsid w:val="003C4A08"/>
    <w:rsid w:val="003D0AD4"/>
    <w:rsid w:val="003D1CE4"/>
    <w:rsid w:val="003D325C"/>
    <w:rsid w:val="003D3397"/>
    <w:rsid w:val="003D3736"/>
    <w:rsid w:val="003D3FC5"/>
    <w:rsid w:val="003D461D"/>
    <w:rsid w:val="003D4B56"/>
    <w:rsid w:val="003D628D"/>
    <w:rsid w:val="003D65BA"/>
    <w:rsid w:val="003D6D26"/>
    <w:rsid w:val="003D7266"/>
    <w:rsid w:val="003D7B48"/>
    <w:rsid w:val="003E15FE"/>
    <w:rsid w:val="003E2429"/>
    <w:rsid w:val="003E3D35"/>
    <w:rsid w:val="003E3EC2"/>
    <w:rsid w:val="003F2D0C"/>
    <w:rsid w:val="003F5843"/>
    <w:rsid w:val="003F59AB"/>
    <w:rsid w:val="003F5AC6"/>
    <w:rsid w:val="003F5F23"/>
    <w:rsid w:val="004000E9"/>
    <w:rsid w:val="004028A8"/>
    <w:rsid w:val="00404846"/>
    <w:rsid w:val="00404DC8"/>
    <w:rsid w:val="00404FAB"/>
    <w:rsid w:val="00405D62"/>
    <w:rsid w:val="00411368"/>
    <w:rsid w:val="00411DBA"/>
    <w:rsid w:val="00412DBE"/>
    <w:rsid w:val="00417932"/>
    <w:rsid w:val="0042043A"/>
    <w:rsid w:val="00421FAA"/>
    <w:rsid w:val="00422F15"/>
    <w:rsid w:val="00422F9B"/>
    <w:rsid w:val="00423D6A"/>
    <w:rsid w:val="004253D2"/>
    <w:rsid w:val="004254FA"/>
    <w:rsid w:val="004306AD"/>
    <w:rsid w:val="004307B1"/>
    <w:rsid w:val="00430C00"/>
    <w:rsid w:val="004325A2"/>
    <w:rsid w:val="00433574"/>
    <w:rsid w:val="004350FE"/>
    <w:rsid w:val="0044025C"/>
    <w:rsid w:val="00441D9D"/>
    <w:rsid w:val="0044408F"/>
    <w:rsid w:val="00444509"/>
    <w:rsid w:val="0044494A"/>
    <w:rsid w:val="00450C03"/>
    <w:rsid w:val="00451599"/>
    <w:rsid w:val="0045209D"/>
    <w:rsid w:val="004520B6"/>
    <w:rsid w:val="00456650"/>
    <w:rsid w:val="004606A0"/>
    <w:rsid w:val="00462604"/>
    <w:rsid w:val="00462BBC"/>
    <w:rsid w:val="004647F7"/>
    <w:rsid w:val="00465BF5"/>
    <w:rsid w:val="00466645"/>
    <w:rsid w:val="00467745"/>
    <w:rsid w:val="00470DC8"/>
    <w:rsid w:val="00470EA3"/>
    <w:rsid w:val="00470EDC"/>
    <w:rsid w:val="00471275"/>
    <w:rsid w:val="0047184C"/>
    <w:rsid w:val="0047194D"/>
    <w:rsid w:val="00473347"/>
    <w:rsid w:val="004736A5"/>
    <w:rsid w:val="0047559C"/>
    <w:rsid w:val="00475961"/>
    <w:rsid w:val="004771A3"/>
    <w:rsid w:val="00483F4D"/>
    <w:rsid w:val="0048458B"/>
    <w:rsid w:val="0048705E"/>
    <w:rsid w:val="00490664"/>
    <w:rsid w:val="004944CF"/>
    <w:rsid w:val="00496DE2"/>
    <w:rsid w:val="004A1401"/>
    <w:rsid w:val="004A712D"/>
    <w:rsid w:val="004B0119"/>
    <w:rsid w:val="004B27FB"/>
    <w:rsid w:val="004B2E90"/>
    <w:rsid w:val="004B2F81"/>
    <w:rsid w:val="004B3FE2"/>
    <w:rsid w:val="004B52B9"/>
    <w:rsid w:val="004C171E"/>
    <w:rsid w:val="004C31BB"/>
    <w:rsid w:val="004C52A4"/>
    <w:rsid w:val="004C6CBA"/>
    <w:rsid w:val="004C764D"/>
    <w:rsid w:val="004C78C1"/>
    <w:rsid w:val="004D1F1F"/>
    <w:rsid w:val="004D1FDD"/>
    <w:rsid w:val="004D25FB"/>
    <w:rsid w:val="004D2F93"/>
    <w:rsid w:val="004D30E5"/>
    <w:rsid w:val="004D42E2"/>
    <w:rsid w:val="004D6DB7"/>
    <w:rsid w:val="004E080F"/>
    <w:rsid w:val="004E0AF7"/>
    <w:rsid w:val="004E118B"/>
    <w:rsid w:val="004E206B"/>
    <w:rsid w:val="004E3B13"/>
    <w:rsid w:val="004E3C0A"/>
    <w:rsid w:val="004E6AC3"/>
    <w:rsid w:val="004E6BEA"/>
    <w:rsid w:val="004F253B"/>
    <w:rsid w:val="004F490B"/>
    <w:rsid w:val="004F7212"/>
    <w:rsid w:val="00500577"/>
    <w:rsid w:val="00500F13"/>
    <w:rsid w:val="005022DA"/>
    <w:rsid w:val="00503634"/>
    <w:rsid w:val="00506CB6"/>
    <w:rsid w:val="00513226"/>
    <w:rsid w:val="00514A76"/>
    <w:rsid w:val="00514DAE"/>
    <w:rsid w:val="00517A6C"/>
    <w:rsid w:val="0052073E"/>
    <w:rsid w:val="00523711"/>
    <w:rsid w:val="00524234"/>
    <w:rsid w:val="00534D54"/>
    <w:rsid w:val="00535AD8"/>
    <w:rsid w:val="00535E37"/>
    <w:rsid w:val="00536DEF"/>
    <w:rsid w:val="00536DF3"/>
    <w:rsid w:val="00536EB3"/>
    <w:rsid w:val="00540572"/>
    <w:rsid w:val="00540CEA"/>
    <w:rsid w:val="0054183D"/>
    <w:rsid w:val="00543DA8"/>
    <w:rsid w:val="00544D94"/>
    <w:rsid w:val="005472FA"/>
    <w:rsid w:val="00551665"/>
    <w:rsid w:val="00553C9B"/>
    <w:rsid w:val="00554638"/>
    <w:rsid w:val="0055485E"/>
    <w:rsid w:val="00556C89"/>
    <w:rsid w:val="005611C4"/>
    <w:rsid w:val="0056127A"/>
    <w:rsid w:val="00561F11"/>
    <w:rsid w:val="00565844"/>
    <w:rsid w:val="005674D5"/>
    <w:rsid w:val="00570BD9"/>
    <w:rsid w:val="005715F2"/>
    <w:rsid w:val="00571ACF"/>
    <w:rsid w:val="00571CC3"/>
    <w:rsid w:val="00573D24"/>
    <w:rsid w:val="00574747"/>
    <w:rsid w:val="0057592F"/>
    <w:rsid w:val="00580658"/>
    <w:rsid w:val="0058136B"/>
    <w:rsid w:val="0058269A"/>
    <w:rsid w:val="005826B9"/>
    <w:rsid w:val="00582ED4"/>
    <w:rsid w:val="00583449"/>
    <w:rsid w:val="005926FE"/>
    <w:rsid w:val="00593698"/>
    <w:rsid w:val="00594373"/>
    <w:rsid w:val="005976D5"/>
    <w:rsid w:val="005A0288"/>
    <w:rsid w:val="005A07C8"/>
    <w:rsid w:val="005A080F"/>
    <w:rsid w:val="005A08FC"/>
    <w:rsid w:val="005A0FB2"/>
    <w:rsid w:val="005A17E8"/>
    <w:rsid w:val="005A1831"/>
    <w:rsid w:val="005A510E"/>
    <w:rsid w:val="005A5479"/>
    <w:rsid w:val="005A5E7A"/>
    <w:rsid w:val="005A69B5"/>
    <w:rsid w:val="005B040B"/>
    <w:rsid w:val="005B2905"/>
    <w:rsid w:val="005B2B62"/>
    <w:rsid w:val="005B45A8"/>
    <w:rsid w:val="005B4F0C"/>
    <w:rsid w:val="005B5349"/>
    <w:rsid w:val="005C001B"/>
    <w:rsid w:val="005C0ADC"/>
    <w:rsid w:val="005C1493"/>
    <w:rsid w:val="005C1931"/>
    <w:rsid w:val="005C23BA"/>
    <w:rsid w:val="005C269B"/>
    <w:rsid w:val="005C2C50"/>
    <w:rsid w:val="005C36D3"/>
    <w:rsid w:val="005C39B4"/>
    <w:rsid w:val="005C544B"/>
    <w:rsid w:val="005C64A4"/>
    <w:rsid w:val="005C7D10"/>
    <w:rsid w:val="005D274F"/>
    <w:rsid w:val="005D50FA"/>
    <w:rsid w:val="005D53AF"/>
    <w:rsid w:val="005D6C44"/>
    <w:rsid w:val="005E25A1"/>
    <w:rsid w:val="005E26DC"/>
    <w:rsid w:val="005E35A5"/>
    <w:rsid w:val="005E54F4"/>
    <w:rsid w:val="005F194C"/>
    <w:rsid w:val="005F3046"/>
    <w:rsid w:val="005F33B4"/>
    <w:rsid w:val="005F3DAE"/>
    <w:rsid w:val="005F608B"/>
    <w:rsid w:val="00600FB9"/>
    <w:rsid w:val="006039B2"/>
    <w:rsid w:val="006040CC"/>
    <w:rsid w:val="00604156"/>
    <w:rsid w:val="00605D6D"/>
    <w:rsid w:val="006070C8"/>
    <w:rsid w:val="006079E7"/>
    <w:rsid w:val="006106C6"/>
    <w:rsid w:val="006118D9"/>
    <w:rsid w:val="00611C40"/>
    <w:rsid w:val="00612163"/>
    <w:rsid w:val="0061296E"/>
    <w:rsid w:val="00612B33"/>
    <w:rsid w:val="0061319B"/>
    <w:rsid w:val="006150F9"/>
    <w:rsid w:val="00615C20"/>
    <w:rsid w:val="0062455F"/>
    <w:rsid w:val="00624B34"/>
    <w:rsid w:val="006258C0"/>
    <w:rsid w:val="0062745B"/>
    <w:rsid w:val="00627E70"/>
    <w:rsid w:val="00630001"/>
    <w:rsid w:val="00631DAA"/>
    <w:rsid w:val="00634519"/>
    <w:rsid w:val="0063503B"/>
    <w:rsid w:val="006357A2"/>
    <w:rsid w:val="00635C50"/>
    <w:rsid w:val="0063601E"/>
    <w:rsid w:val="00636A33"/>
    <w:rsid w:val="006405D5"/>
    <w:rsid w:val="006455A1"/>
    <w:rsid w:val="0064633D"/>
    <w:rsid w:val="0065120F"/>
    <w:rsid w:val="006549AC"/>
    <w:rsid w:val="00654E38"/>
    <w:rsid w:val="00657124"/>
    <w:rsid w:val="006631FD"/>
    <w:rsid w:val="006647AA"/>
    <w:rsid w:val="00667123"/>
    <w:rsid w:val="0067045F"/>
    <w:rsid w:val="00671F9D"/>
    <w:rsid w:val="006726FA"/>
    <w:rsid w:val="006728BC"/>
    <w:rsid w:val="00674D36"/>
    <w:rsid w:val="00680669"/>
    <w:rsid w:val="00683484"/>
    <w:rsid w:val="00685969"/>
    <w:rsid w:val="00687872"/>
    <w:rsid w:val="00690585"/>
    <w:rsid w:val="006913C1"/>
    <w:rsid w:val="00691EDD"/>
    <w:rsid w:val="006947D6"/>
    <w:rsid w:val="00694EB8"/>
    <w:rsid w:val="00695128"/>
    <w:rsid w:val="00695D24"/>
    <w:rsid w:val="00695F91"/>
    <w:rsid w:val="00696524"/>
    <w:rsid w:val="00697F82"/>
    <w:rsid w:val="006A06C4"/>
    <w:rsid w:val="006B2887"/>
    <w:rsid w:val="006B37B5"/>
    <w:rsid w:val="006B49F1"/>
    <w:rsid w:val="006B6DF1"/>
    <w:rsid w:val="006B7A1A"/>
    <w:rsid w:val="006C125B"/>
    <w:rsid w:val="006C194C"/>
    <w:rsid w:val="006C3988"/>
    <w:rsid w:val="006D0EB4"/>
    <w:rsid w:val="006D22CA"/>
    <w:rsid w:val="006D285B"/>
    <w:rsid w:val="006D6924"/>
    <w:rsid w:val="006E256A"/>
    <w:rsid w:val="006E2E15"/>
    <w:rsid w:val="006E375A"/>
    <w:rsid w:val="006F0D4D"/>
    <w:rsid w:val="006F2404"/>
    <w:rsid w:val="006F2C53"/>
    <w:rsid w:val="006F4337"/>
    <w:rsid w:val="006F457F"/>
    <w:rsid w:val="006F4826"/>
    <w:rsid w:val="006F4AE6"/>
    <w:rsid w:val="006F4D6E"/>
    <w:rsid w:val="006F56EB"/>
    <w:rsid w:val="006F61AF"/>
    <w:rsid w:val="007000FB"/>
    <w:rsid w:val="007006F7"/>
    <w:rsid w:val="00700C13"/>
    <w:rsid w:val="00700E03"/>
    <w:rsid w:val="007047E2"/>
    <w:rsid w:val="00705106"/>
    <w:rsid w:val="00706972"/>
    <w:rsid w:val="007079EC"/>
    <w:rsid w:val="00710849"/>
    <w:rsid w:val="007108B5"/>
    <w:rsid w:val="00711D26"/>
    <w:rsid w:val="007128B1"/>
    <w:rsid w:val="00714F06"/>
    <w:rsid w:val="007162AE"/>
    <w:rsid w:val="0071767C"/>
    <w:rsid w:val="00721CC8"/>
    <w:rsid w:val="007233E9"/>
    <w:rsid w:val="00726DFA"/>
    <w:rsid w:val="00727BD9"/>
    <w:rsid w:val="00730D86"/>
    <w:rsid w:val="00731BA6"/>
    <w:rsid w:val="00733A13"/>
    <w:rsid w:val="00737EE3"/>
    <w:rsid w:val="00740647"/>
    <w:rsid w:val="00742F42"/>
    <w:rsid w:val="00752D11"/>
    <w:rsid w:val="007558BF"/>
    <w:rsid w:val="00755ABF"/>
    <w:rsid w:val="00762B4C"/>
    <w:rsid w:val="00767F41"/>
    <w:rsid w:val="00772294"/>
    <w:rsid w:val="007729C6"/>
    <w:rsid w:val="00772A67"/>
    <w:rsid w:val="007748BD"/>
    <w:rsid w:val="0077655A"/>
    <w:rsid w:val="007770C4"/>
    <w:rsid w:val="00780CB5"/>
    <w:rsid w:val="00781F20"/>
    <w:rsid w:val="007824DC"/>
    <w:rsid w:val="00785AF8"/>
    <w:rsid w:val="007866AF"/>
    <w:rsid w:val="0078682A"/>
    <w:rsid w:val="00787751"/>
    <w:rsid w:val="00791EE7"/>
    <w:rsid w:val="00792466"/>
    <w:rsid w:val="007935FC"/>
    <w:rsid w:val="00794A49"/>
    <w:rsid w:val="00797366"/>
    <w:rsid w:val="007A2798"/>
    <w:rsid w:val="007A5F41"/>
    <w:rsid w:val="007A6BCB"/>
    <w:rsid w:val="007A6FBB"/>
    <w:rsid w:val="007B063C"/>
    <w:rsid w:val="007B0741"/>
    <w:rsid w:val="007B1ADE"/>
    <w:rsid w:val="007B3F48"/>
    <w:rsid w:val="007B4BA6"/>
    <w:rsid w:val="007B5A9E"/>
    <w:rsid w:val="007B6129"/>
    <w:rsid w:val="007B6898"/>
    <w:rsid w:val="007C3C07"/>
    <w:rsid w:val="007C5781"/>
    <w:rsid w:val="007C5F7A"/>
    <w:rsid w:val="007C70F2"/>
    <w:rsid w:val="007D0248"/>
    <w:rsid w:val="007D1051"/>
    <w:rsid w:val="007D2B89"/>
    <w:rsid w:val="007D4129"/>
    <w:rsid w:val="007D4B47"/>
    <w:rsid w:val="007D4BF9"/>
    <w:rsid w:val="007D6CC9"/>
    <w:rsid w:val="007D7047"/>
    <w:rsid w:val="007E200E"/>
    <w:rsid w:val="007E28A3"/>
    <w:rsid w:val="007E2D7E"/>
    <w:rsid w:val="007E3B30"/>
    <w:rsid w:val="007E5123"/>
    <w:rsid w:val="007E5693"/>
    <w:rsid w:val="007E5CC7"/>
    <w:rsid w:val="007E7644"/>
    <w:rsid w:val="007E7739"/>
    <w:rsid w:val="007F00C3"/>
    <w:rsid w:val="007F087E"/>
    <w:rsid w:val="007F1D10"/>
    <w:rsid w:val="007F2FCD"/>
    <w:rsid w:val="007F3BA3"/>
    <w:rsid w:val="007F6C23"/>
    <w:rsid w:val="007F7088"/>
    <w:rsid w:val="00801F6B"/>
    <w:rsid w:val="00802BEE"/>
    <w:rsid w:val="008030BA"/>
    <w:rsid w:val="0080444D"/>
    <w:rsid w:val="00805584"/>
    <w:rsid w:val="008068B7"/>
    <w:rsid w:val="00810200"/>
    <w:rsid w:val="00811453"/>
    <w:rsid w:val="00811764"/>
    <w:rsid w:val="008122FE"/>
    <w:rsid w:val="008131E7"/>
    <w:rsid w:val="008151E4"/>
    <w:rsid w:val="00817150"/>
    <w:rsid w:val="00817EC0"/>
    <w:rsid w:val="00823C46"/>
    <w:rsid w:val="00825E87"/>
    <w:rsid w:val="00826ECF"/>
    <w:rsid w:val="0083081F"/>
    <w:rsid w:val="008323BE"/>
    <w:rsid w:val="00832449"/>
    <w:rsid w:val="0083406D"/>
    <w:rsid w:val="00835386"/>
    <w:rsid w:val="00836A57"/>
    <w:rsid w:val="00836DC9"/>
    <w:rsid w:val="00837C0F"/>
    <w:rsid w:val="00841483"/>
    <w:rsid w:val="008420FB"/>
    <w:rsid w:val="00843D40"/>
    <w:rsid w:val="00844359"/>
    <w:rsid w:val="008444FB"/>
    <w:rsid w:val="0085168F"/>
    <w:rsid w:val="00852FEF"/>
    <w:rsid w:val="008654B0"/>
    <w:rsid w:val="008709F8"/>
    <w:rsid w:val="00871183"/>
    <w:rsid w:val="00871B35"/>
    <w:rsid w:val="00873E69"/>
    <w:rsid w:val="0087543C"/>
    <w:rsid w:val="008762A8"/>
    <w:rsid w:val="008766C4"/>
    <w:rsid w:val="00876C66"/>
    <w:rsid w:val="00876FCF"/>
    <w:rsid w:val="00877F02"/>
    <w:rsid w:val="0088471B"/>
    <w:rsid w:val="00884D8C"/>
    <w:rsid w:val="008851BD"/>
    <w:rsid w:val="0088524A"/>
    <w:rsid w:val="008857DF"/>
    <w:rsid w:val="008866DD"/>
    <w:rsid w:val="008903A4"/>
    <w:rsid w:val="008955C5"/>
    <w:rsid w:val="0089613F"/>
    <w:rsid w:val="008A0F76"/>
    <w:rsid w:val="008A2296"/>
    <w:rsid w:val="008A229F"/>
    <w:rsid w:val="008A6250"/>
    <w:rsid w:val="008A72FB"/>
    <w:rsid w:val="008B07E4"/>
    <w:rsid w:val="008B080A"/>
    <w:rsid w:val="008B089E"/>
    <w:rsid w:val="008B1A16"/>
    <w:rsid w:val="008B3AB0"/>
    <w:rsid w:val="008B4B4B"/>
    <w:rsid w:val="008B56F0"/>
    <w:rsid w:val="008B5950"/>
    <w:rsid w:val="008C04F7"/>
    <w:rsid w:val="008C096F"/>
    <w:rsid w:val="008C3569"/>
    <w:rsid w:val="008C4FAD"/>
    <w:rsid w:val="008C60FC"/>
    <w:rsid w:val="008C673F"/>
    <w:rsid w:val="008C6A6B"/>
    <w:rsid w:val="008C73BF"/>
    <w:rsid w:val="008D2873"/>
    <w:rsid w:val="008D55DD"/>
    <w:rsid w:val="008D6C33"/>
    <w:rsid w:val="008D7B15"/>
    <w:rsid w:val="008E1B70"/>
    <w:rsid w:val="008E2417"/>
    <w:rsid w:val="008E4909"/>
    <w:rsid w:val="008F16DC"/>
    <w:rsid w:val="008F282E"/>
    <w:rsid w:val="008F3AD2"/>
    <w:rsid w:val="008F5378"/>
    <w:rsid w:val="008F68E1"/>
    <w:rsid w:val="008F78D9"/>
    <w:rsid w:val="0090256D"/>
    <w:rsid w:val="0090491F"/>
    <w:rsid w:val="00906242"/>
    <w:rsid w:val="0090758A"/>
    <w:rsid w:val="00911307"/>
    <w:rsid w:val="0091189A"/>
    <w:rsid w:val="00912F35"/>
    <w:rsid w:val="00913F7E"/>
    <w:rsid w:val="0091411C"/>
    <w:rsid w:val="00916825"/>
    <w:rsid w:val="00921295"/>
    <w:rsid w:val="00921B48"/>
    <w:rsid w:val="00922AA2"/>
    <w:rsid w:val="009236F5"/>
    <w:rsid w:val="00925C6B"/>
    <w:rsid w:val="00930C7B"/>
    <w:rsid w:val="00932AC3"/>
    <w:rsid w:val="00933F59"/>
    <w:rsid w:val="00934DA8"/>
    <w:rsid w:val="0093595B"/>
    <w:rsid w:val="00940756"/>
    <w:rsid w:val="0094174D"/>
    <w:rsid w:val="009445BD"/>
    <w:rsid w:val="0094699E"/>
    <w:rsid w:val="00947CCD"/>
    <w:rsid w:val="00947D8A"/>
    <w:rsid w:val="009520FE"/>
    <w:rsid w:val="00952BC6"/>
    <w:rsid w:val="00953718"/>
    <w:rsid w:val="00954F19"/>
    <w:rsid w:val="00954FE3"/>
    <w:rsid w:val="0095534E"/>
    <w:rsid w:val="009642EB"/>
    <w:rsid w:val="009661F1"/>
    <w:rsid w:val="0096721F"/>
    <w:rsid w:val="00970D57"/>
    <w:rsid w:val="0097290C"/>
    <w:rsid w:val="00974E65"/>
    <w:rsid w:val="0097544B"/>
    <w:rsid w:val="009754D6"/>
    <w:rsid w:val="00975959"/>
    <w:rsid w:val="00975F56"/>
    <w:rsid w:val="009775CD"/>
    <w:rsid w:val="00983528"/>
    <w:rsid w:val="009848D3"/>
    <w:rsid w:val="009861B2"/>
    <w:rsid w:val="009861D5"/>
    <w:rsid w:val="00986655"/>
    <w:rsid w:val="009869E0"/>
    <w:rsid w:val="0099051E"/>
    <w:rsid w:val="009906D6"/>
    <w:rsid w:val="009944CB"/>
    <w:rsid w:val="0099504A"/>
    <w:rsid w:val="009954DE"/>
    <w:rsid w:val="0099554E"/>
    <w:rsid w:val="009969BB"/>
    <w:rsid w:val="00996FD2"/>
    <w:rsid w:val="0099745C"/>
    <w:rsid w:val="009A2B36"/>
    <w:rsid w:val="009A6056"/>
    <w:rsid w:val="009B01E3"/>
    <w:rsid w:val="009B1976"/>
    <w:rsid w:val="009B64D4"/>
    <w:rsid w:val="009B6D50"/>
    <w:rsid w:val="009B7356"/>
    <w:rsid w:val="009C0702"/>
    <w:rsid w:val="009C295F"/>
    <w:rsid w:val="009C3A48"/>
    <w:rsid w:val="009C54FC"/>
    <w:rsid w:val="009D2388"/>
    <w:rsid w:val="009D339F"/>
    <w:rsid w:val="009D410D"/>
    <w:rsid w:val="009E074C"/>
    <w:rsid w:val="009E25FA"/>
    <w:rsid w:val="009E28CD"/>
    <w:rsid w:val="009E69A2"/>
    <w:rsid w:val="009F2A6A"/>
    <w:rsid w:val="009F323A"/>
    <w:rsid w:val="009F3705"/>
    <w:rsid w:val="009F39C6"/>
    <w:rsid w:val="009F40F8"/>
    <w:rsid w:val="009F6466"/>
    <w:rsid w:val="009F7257"/>
    <w:rsid w:val="00A018AB"/>
    <w:rsid w:val="00A01CC0"/>
    <w:rsid w:val="00A02057"/>
    <w:rsid w:val="00A0246C"/>
    <w:rsid w:val="00A04185"/>
    <w:rsid w:val="00A05963"/>
    <w:rsid w:val="00A07474"/>
    <w:rsid w:val="00A07664"/>
    <w:rsid w:val="00A0771B"/>
    <w:rsid w:val="00A10BFB"/>
    <w:rsid w:val="00A1160E"/>
    <w:rsid w:val="00A11821"/>
    <w:rsid w:val="00A13A5F"/>
    <w:rsid w:val="00A157BD"/>
    <w:rsid w:val="00A2068B"/>
    <w:rsid w:val="00A20D7E"/>
    <w:rsid w:val="00A218BA"/>
    <w:rsid w:val="00A27780"/>
    <w:rsid w:val="00A30245"/>
    <w:rsid w:val="00A32FB5"/>
    <w:rsid w:val="00A34248"/>
    <w:rsid w:val="00A349CB"/>
    <w:rsid w:val="00A3581A"/>
    <w:rsid w:val="00A3748B"/>
    <w:rsid w:val="00A40155"/>
    <w:rsid w:val="00A40BE2"/>
    <w:rsid w:val="00A411FE"/>
    <w:rsid w:val="00A419CB"/>
    <w:rsid w:val="00A43252"/>
    <w:rsid w:val="00A45020"/>
    <w:rsid w:val="00A47BBF"/>
    <w:rsid w:val="00A50395"/>
    <w:rsid w:val="00A52723"/>
    <w:rsid w:val="00A52DC1"/>
    <w:rsid w:val="00A53C16"/>
    <w:rsid w:val="00A54F58"/>
    <w:rsid w:val="00A6259E"/>
    <w:rsid w:val="00A6347C"/>
    <w:rsid w:val="00A6502D"/>
    <w:rsid w:val="00A65516"/>
    <w:rsid w:val="00A714B0"/>
    <w:rsid w:val="00A72836"/>
    <w:rsid w:val="00A73B97"/>
    <w:rsid w:val="00A73DB9"/>
    <w:rsid w:val="00A7445B"/>
    <w:rsid w:val="00A76C19"/>
    <w:rsid w:val="00A773F2"/>
    <w:rsid w:val="00A80FD7"/>
    <w:rsid w:val="00A81C20"/>
    <w:rsid w:val="00A82657"/>
    <w:rsid w:val="00A8376F"/>
    <w:rsid w:val="00A845C1"/>
    <w:rsid w:val="00A84B76"/>
    <w:rsid w:val="00A8601D"/>
    <w:rsid w:val="00A8738C"/>
    <w:rsid w:val="00A92B31"/>
    <w:rsid w:val="00A93F31"/>
    <w:rsid w:val="00A97F77"/>
    <w:rsid w:val="00AA07E8"/>
    <w:rsid w:val="00AA2CEB"/>
    <w:rsid w:val="00AA6D08"/>
    <w:rsid w:val="00AB00D9"/>
    <w:rsid w:val="00AB178E"/>
    <w:rsid w:val="00AB26B1"/>
    <w:rsid w:val="00AB3424"/>
    <w:rsid w:val="00AB4976"/>
    <w:rsid w:val="00AB4B1C"/>
    <w:rsid w:val="00AB4CC4"/>
    <w:rsid w:val="00AB50FD"/>
    <w:rsid w:val="00AC0C28"/>
    <w:rsid w:val="00AC1DA2"/>
    <w:rsid w:val="00AC2248"/>
    <w:rsid w:val="00AC469F"/>
    <w:rsid w:val="00AD0608"/>
    <w:rsid w:val="00AD223B"/>
    <w:rsid w:val="00AD2CB9"/>
    <w:rsid w:val="00AD2D37"/>
    <w:rsid w:val="00AD38A8"/>
    <w:rsid w:val="00AD3B6A"/>
    <w:rsid w:val="00AD422A"/>
    <w:rsid w:val="00AD4ACB"/>
    <w:rsid w:val="00AD7D31"/>
    <w:rsid w:val="00AE1D12"/>
    <w:rsid w:val="00AE1F2A"/>
    <w:rsid w:val="00AE2B13"/>
    <w:rsid w:val="00AE3474"/>
    <w:rsid w:val="00AE5465"/>
    <w:rsid w:val="00AF0B55"/>
    <w:rsid w:val="00AF0B99"/>
    <w:rsid w:val="00AF11F5"/>
    <w:rsid w:val="00AF154F"/>
    <w:rsid w:val="00AF2477"/>
    <w:rsid w:val="00AF608F"/>
    <w:rsid w:val="00B01667"/>
    <w:rsid w:val="00B06871"/>
    <w:rsid w:val="00B06B98"/>
    <w:rsid w:val="00B10FF6"/>
    <w:rsid w:val="00B1456E"/>
    <w:rsid w:val="00B153D3"/>
    <w:rsid w:val="00B20762"/>
    <w:rsid w:val="00B21469"/>
    <w:rsid w:val="00B2201A"/>
    <w:rsid w:val="00B240C5"/>
    <w:rsid w:val="00B249F1"/>
    <w:rsid w:val="00B306A3"/>
    <w:rsid w:val="00B3351D"/>
    <w:rsid w:val="00B352DD"/>
    <w:rsid w:val="00B36EBC"/>
    <w:rsid w:val="00B40224"/>
    <w:rsid w:val="00B408A7"/>
    <w:rsid w:val="00B43DF8"/>
    <w:rsid w:val="00B45987"/>
    <w:rsid w:val="00B46193"/>
    <w:rsid w:val="00B50AFC"/>
    <w:rsid w:val="00B50F4B"/>
    <w:rsid w:val="00B5121F"/>
    <w:rsid w:val="00B5232D"/>
    <w:rsid w:val="00B523C7"/>
    <w:rsid w:val="00B52E14"/>
    <w:rsid w:val="00B5321B"/>
    <w:rsid w:val="00B53ED1"/>
    <w:rsid w:val="00B543F1"/>
    <w:rsid w:val="00B543F6"/>
    <w:rsid w:val="00B5592E"/>
    <w:rsid w:val="00B575FA"/>
    <w:rsid w:val="00B5764F"/>
    <w:rsid w:val="00B6078A"/>
    <w:rsid w:val="00B6213F"/>
    <w:rsid w:val="00B62C38"/>
    <w:rsid w:val="00B671D9"/>
    <w:rsid w:val="00B675E3"/>
    <w:rsid w:val="00B7144F"/>
    <w:rsid w:val="00B720DB"/>
    <w:rsid w:val="00B72A55"/>
    <w:rsid w:val="00B779F6"/>
    <w:rsid w:val="00B803F3"/>
    <w:rsid w:val="00B80BEE"/>
    <w:rsid w:val="00B8395A"/>
    <w:rsid w:val="00B85BAA"/>
    <w:rsid w:val="00B87380"/>
    <w:rsid w:val="00B8796C"/>
    <w:rsid w:val="00B90120"/>
    <w:rsid w:val="00B92724"/>
    <w:rsid w:val="00B928C0"/>
    <w:rsid w:val="00B93D2A"/>
    <w:rsid w:val="00B9409F"/>
    <w:rsid w:val="00B94D9C"/>
    <w:rsid w:val="00B959DB"/>
    <w:rsid w:val="00B96281"/>
    <w:rsid w:val="00BA10B9"/>
    <w:rsid w:val="00BA1104"/>
    <w:rsid w:val="00BA17E7"/>
    <w:rsid w:val="00BA1865"/>
    <w:rsid w:val="00BA2339"/>
    <w:rsid w:val="00BA58AC"/>
    <w:rsid w:val="00BB239E"/>
    <w:rsid w:val="00BB2F09"/>
    <w:rsid w:val="00BB58D8"/>
    <w:rsid w:val="00BC0768"/>
    <w:rsid w:val="00BC3C8E"/>
    <w:rsid w:val="00BC4A7E"/>
    <w:rsid w:val="00BC4BA9"/>
    <w:rsid w:val="00BC5035"/>
    <w:rsid w:val="00BC58B0"/>
    <w:rsid w:val="00BD0763"/>
    <w:rsid w:val="00BD127E"/>
    <w:rsid w:val="00BD17B6"/>
    <w:rsid w:val="00BD199D"/>
    <w:rsid w:val="00BD3304"/>
    <w:rsid w:val="00BD39E6"/>
    <w:rsid w:val="00BD4E5D"/>
    <w:rsid w:val="00BD5B00"/>
    <w:rsid w:val="00BD714D"/>
    <w:rsid w:val="00BE1E43"/>
    <w:rsid w:val="00BE3145"/>
    <w:rsid w:val="00BE4B29"/>
    <w:rsid w:val="00BE6223"/>
    <w:rsid w:val="00BE63F6"/>
    <w:rsid w:val="00BF020F"/>
    <w:rsid w:val="00BF1140"/>
    <w:rsid w:val="00BF2BF8"/>
    <w:rsid w:val="00BF3494"/>
    <w:rsid w:val="00BF3D7B"/>
    <w:rsid w:val="00BF49C8"/>
    <w:rsid w:val="00BF59B4"/>
    <w:rsid w:val="00C012CD"/>
    <w:rsid w:val="00C01C85"/>
    <w:rsid w:val="00C0286D"/>
    <w:rsid w:val="00C0348B"/>
    <w:rsid w:val="00C03668"/>
    <w:rsid w:val="00C038B0"/>
    <w:rsid w:val="00C049AF"/>
    <w:rsid w:val="00C0507A"/>
    <w:rsid w:val="00C055FA"/>
    <w:rsid w:val="00C05A9D"/>
    <w:rsid w:val="00C05C6E"/>
    <w:rsid w:val="00C10CDB"/>
    <w:rsid w:val="00C11380"/>
    <w:rsid w:val="00C11BC9"/>
    <w:rsid w:val="00C1203D"/>
    <w:rsid w:val="00C1243E"/>
    <w:rsid w:val="00C13C6A"/>
    <w:rsid w:val="00C23F5B"/>
    <w:rsid w:val="00C24EB3"/>
    <w:rsid w:val="00C2624B"/>
    <w:rsid w:val="00C26333"/>
    <w:rsid w:val="00C274B1"/>
    <w:rsid w:val="00C318B3"/>
    <w:rsid w:val="00C31F5B"/>
    <w:rsid w:val="00C3764A"/>
    <w:rsid w:val="00C37C99"/>
    <w:rsid w:val="00C426B3"/>
    <w:rsid w:val="00C4695B"/>
    <w:rsid w:val="00C46C9B"/>
    <w:rsid w:val="00C474C8"/>
    <w:rsid w:val="00C516F9"/>
    <w:rsid w:val="00C5231B"/>
    <w:rsid w:val="00C5242F"/>
    <w:rsid w:val="00C5447D"/>
    <w:rsid w:val="00C54B00"/>
    <w:rsid w:val="00C55B9C"/>
    <w:rsid w:val="00C55F44"/>
    <w:rsid w:val="00C5667E"/>
    <w:rsid w:val="00C60670"/>
    <w:rsid w:val="00C60DF7"/>
    <w:rsid w:val="00C61196"/>
    <w:rsid w:val="00C61C86"/>
    <w:rsid w:val="00C633F3"/>
    <w:rsid w:val="00C722D5"/>
    <w:rsid w:val="00C7261A"/>
    <w:rsid w:val="00C73CDD"/>
    <w:rsid w:val="00C73F9B"/>
    <w:rsid w:val="00C7605F"/>
    <w:rsid w:val="00C80918"/>
    <w:rsid w:val="00C80B44"/>
    <w:rsid w:val="00C80BD6"/>
    <w:rsid w:val="00C81093"/>
    <w:rsid w:val="00C834BF"/>
    <w:rsid w:val="00C85820"/>
    <w:rsid w:val="00C90F59"/>
    <w:rsid w:val="00C93AC1"/>
    <w:rsid w:val="00C945D5"/>
    <w:rsid w:val="00C94935"/>
    <w:rsid w:val="00C95F40"/>
    <w:rsid w:val="00C96B2A"/>
    <w:rsid w:val="00C96C3D"/>
    <w:rsid w:val="00CA25FF"/>
    <w:rsid w:val="00CA443B"/>
    <w:rsid w:val="00CA6CA8"/>
    <w:rsid w:val="00CA739B"/>
    <w:rsid w:val="00CB18A2"/>
    <w:rsid w:val="00CB1B8D"/>
    <w:rsid w:val="00CB69C7"/>
    <w:rsid w:val="00CB6B41"/>
    <w:rsid w:val="00CC054D"/>
    <w:rsid w:val="00CC1931"/>
    <w:rsid w:val="00CC2CB7"/>
    <w:rsid w:val="00CC407B"/>
    <w:rsid w:val="00CC54D7"/>
    <w:rsid w:val="00CC653D"/>
    <w:rsid w:val="00CC7419"/>
    <w:rsid w:val="00CD0BBC"/>
    <w:rsid w:val="00CD3E0A"/>
    <w:rsid w:val="00CD447F"/>
    <w:rsid w:val="00CD6EA6"/>
    <w:rsid w:val="00CE06A1"/>
    <w:rsid w:val="00CE0DF3"/>
    <w:rsid w:val="00CE10DD"/>
    <w:rsid w:val="00CE32C7"/>
    <w:rsid w:val="00CE5BF6"/>
    <w:rsid w:val="00CE5C7B"/>
    <w:rsid w:val="00CE5F02"/>
    <w:rsid w:val="00CE7043"/>
    <w:rsid w:val="00CF2C1E"/>
    <w:rsid w:val="00CF2E18"/>
    <w:rsid w:val="00CF31E6"/>
    <w:rsid w:val="00CF3733"/>
    <w:rsid w:val="00CF4E9F"/>
    <w:rsid w:val="00CF671C"/>
    <w:rsid w:val="00D03B8C"/>
    <w:rsid w:val="00D03F64"/>
    <w:rsid w:val="00D04568"/>
    <w:rsid w:val="00D04762"/>
    <w:rsid w:val="00D0594E"/>
    <w:rsid w:val="00D12AAE"/>
    <w:rsid w:val="00D13837"/>
    <w:rsid w:val="00D14B1C"/>
    <w:rsid w:val="00D14D6E"/>
    <w:rsid w:val="00D15DAC"/>
    <w:rsid w:val="00D1608B"/>
    <w:rsid w:val="00D16355"/>
    <w:rsid w:val="00D20750"/>
    <w:rsid w:val="00D24874"/>
    <w:rsid w:val="00D256AA"/>
    <w:rsid w:val="00D2582C"/>
    <w:rsid w:val="00D259E1"/>
    <w:rsid w:val="00D260E4"/>
    <w:rsid w:val="00D31F15"/>
    <w:rsid w:val="00D323B0"/>
    <w:rsid w:val="00D326F1"/>
    <w:rsid w:val="00D33C49"/>
    <w:rsid w:val="00D34358"/>
    <w:rsid w:val="00D40A93"/>
    <w:rsid w:val="00D44453"/>
    <w:rsid w:val="00D45272"/>
    <w:rsid w:val="00D45702"/>
    <w:rsid w:val="00D457A7"/>
    <w:rsid w:val="00D46DFD"/>
    <w:rsid w:val="00D476D5"/>
    <w:rsid w:val="00D478BA"/>
    <w:rsid w:val="00D47E48"/>
    <w:rsid w:val="00D5103C"/>
    <w:rsid w:val="00D512C1"/>
    <w:rsid w:val="00D51C4F"/>
    <w:rsid w:val="00D52A95"/>
    <w:rsid w:val="00D53FD9"/>
    <w:rsid w:val="00D576FE"/>
    <w:rsid w:val="00D619CF"/>
    <w:rsid w:val="00D61E0B"/>
    <w:rsid w:val="00D62E3A"/>
    <w:rsid w:val="00D63C1A"/>
    <w:rsid w:val="00D63E58"/>
    <w:rsid w:val="00D64772"/>
    <w:rsid w:val="00D70D5F"/>
    <w:rsid w:val="00D72C60"/>
    <w:rsid w:val="00D72CC0"/>
    <w:rsid w:val="00D73F86"/>
    <w:rsid w:val="00D74136"/>
    <w:rsid w:val="00D7417E"/>
    <w:rsid w:val="00D76B66"/>
    <w:rsid w:val="00D80CF8"/>
    <w:rsid w:val="00D83BA5"/>
    <w:rsid w:val="00D86520"/>
    <w:rsid w:val="00D86A23"/>
    <w:rsid w:val="00D86C66"/>
    <w:rsid w:val="00D908B0"/>
    <w:rsid w:val="00D959EF"/>
    <w:rsid w:val="00D96572"/>
    <w:rsid w:val="00D979D6"/>
    <w:rsid w:val="00DA275C"/>
    <w:rsid w:val="00DA3EC4"/>
    <w:rsid w:val="00DA763F"/>
    <w:rsid w:val="00DB0829"/>
    <w:rsid w:val="00DB496C"/>
    <w:rsid w:val="00DB49D5"/>
    <w:rsid w:val="00DB5935"/>
    <w:rsid w:val="00DB741F"/>
    <w:rsid w:val="00DC1166"/>
    <w:rsid w:val="00DC1C47"/>
    <w:rsid w:val="00DC67CD"/>
    <w:rsid w:val="00DC68C4"/>
    <w:rsid w:val="00DC6921"/>
    <w:rsid w:val="00DD1FEB"/>
    <w:rsid w:val="00DD281A"/>
    <w:rsid w:val="00DD4B37"/>
    <w:rsid w:val="00DD4DAC"/>
    <w:rsid w:val="00DE2D77"/>
    <w:rsid w:val="00DE3F53"/>
    <w:rsid w:val="00DE3F56"/>
    <w:rsid w:val="00DE4721"/>
    <w:rsid w:val="00DE5148"/>
    <w:rsid w:val="00DE61F9"/>
    <w:rsid w:val="00DE77B3"/>
    <w:rsid w:val="00DF0249"/>
    <w:rsid w:val="00DF0FB7"/>
    <w:rsid w:val="00DF2EC8"/>
    <w:rsid w:val="00DF3F2D"/>
    <w:rsid w:val="00DF496A"/>
    <w:rsid w:val="00DF4EAD"/>
    <w:rsid w:val="00DF5376"/>
    <w:rsid w:val="00DF6D61"/>
    <w:rsid w:val="00DF765A"/>
    <w:rsid w:val="00E003A3"/>
    <w:rsid w:val="00E00FC2"/>
    <w:rsid w:val="00E01602"/>
    <w:rsid w:val="00E01DAB"/>
    <w:rsid w:val="00E02BAF"/>
    <w:rsid w:val="00E03255"/>
    <w:rsid w:val="00E042D1"/>
    <w:rsid w:val="00E042DB"/>
    <w:rsid w:val="00E05FE2"/>
    <w:rsid w:val="00E06E80"/>
    <w:rsid w:val="00E10031"/>
    <w:rsid w:val="00E108A6"/>
    <w:rsid w:val="00E108F4"/>
    <w:rsid w:val="00E10D7F"/>
    <w:rsid w:val="00E177AE"/>
    <w:rsid w:val="00E23539"/>
    <w:rsid w:val="00E31423"/>
    <w:rsid w:val="00E36163"/>
    <w:rsid w:val="00E40B07"/>
    <w:rsid w:val="00E417EB"/>
    <w:rsid w:val="00E42558"/>
    <w:rsid w:val="00E43957"/>
    <w:rsid w:val="00E43A16"/>
    <w:rsid w:val="00E441EC"/>
    <w:rsid w:val="00E501AA"/>
    <w:rsid w:val="00E50563"/>
    <w:rsid w:val="00E50AA2"/>
    <w:rsid w:val="00E510E2"/>
    <w:rsid w:val="00E51259"/>
    <w:rsid w:val="00E51D6F"/>
    <w:rsid w:val="00E52902"/>
    <w:rsid w:val="00E52FD5"/>
    <w:rsid w:val="00E5356C"/>
    <w:rsid w:val="00E6319D"/>
    <w:rsid w:val="00E644A2"/>
    <w:rsid w:val="00E70B09"/>
    <w:rsid w:val="00E70B29"/>
    <w:rsid w:val="00E715EE"/>
    <w:rsid w:val="00E71653"/>
    <w:rsid w:val="00E730A2"/>
    <w:rsid w:val="00E731CB"/>
    <w:rsid w:val="00E73BD8"/>
    <w:rsid w:val="00E74AA7"/>
    <w:rsid w:val="00E74C48"/>
    <w:rsid w:val="00E762AB"/>
    <w:rsid w:val="00E8283D"/>
    <w:rsid w:val="00E87477"/>
    <w:rsid w:val="00E9683A"/>
    <w:rsid w:val="00E97060"/>
    <w:rsid w:val="00E97456"/>
    <w:rsid w:val="00E977F3"/>
    <w:rsid w:val="00E97C9D"/>
    <w:rsid w:val="00EA03EE"/>
    <w:rsid w:val="00EA1E93"/>
    <w:rsid w:val="00EA2862"/>
    <w:rsid w:val="00EA3AA4"/>
    <w:rsid w:val="00EA41EF"/>
    <w:rsid w:val="00EA502F"/>
    <w:rsid w:val="00EA5E9B"/>
    <w:rsid w:val="00EB099E"/>
    <w:rsid w:val="00EB1C98"/>
    <w:rsid w:val="00EB239D"/>
    <w:rsid w:val="00EB5175"/>
    <w:rsid w:val="00EB62B3"/>
    <w:rsid w:val="00EB6F23"/>
    <w:rsid w:val="00EB7826"/>
    <w:rsid w:val="00EC008A"/>
    <w:rsid w:val="00EC08FE"/>
    <w:rsid w:val="00EC201B"/>
    <w:rsid w:val="00EC22FA"/>
    <w:rsid w:val="00EC31A4"/>
    <w:rsid w:val="00EC5862"/>
    <w:rsid w:val="00EC66D9"/>
    <w:rsid w:val="00EC75A9"/>
    <w:rsid w:val="00EC7C86"/>
    <w:rsid w:val="00ED18C2"/>
    <w:rsid w:val="00ED2E92"/>
    <w:rsid w:val="00ED50FE"/>
    <w:rsid w:val="00ED5F0C"/>
    <w:rsid w:val="00EE168D"/>
    <w:rsid w:val="00EE1A5D"/>
    <w:rsid w:val="00EE2982"/>
    <w:rsid w:val="00EE4DF1"/>
    <w:rsid w:val="00EE7836"/>
    <w:rsid w:val="00EF2DF7"/>
    <w:rsid w:val="00EF37F0"/>
    <w:rsid w:val="00EF4583"/>
    <w:rsid w:val="00EF4970"/>
    <w:rsid w:val="00EF607A"/>
    <w:rsid w:val="00EF7258"/>
    <w:rsid w:val="00EF73EE"/>
    <w:rsid w:val="00F018E0"/>
    <w:rsid w:val="00F01E91"/>
    <w:rsid w:val="00F0683C"/>
    <w:rsid w:val="00F0736E"/>
    <w:rsid w:val="00F07521"/>
    <w:rsid w:val="00F111FE"/>
    <w:rsid w:val="00F11CC1"/>
    <w:rsid w:val="00F13AF7"/>
    <w:rsid w:val="00F175F6"/>
    <w:rsid w:val="00F17B1E"/>
    <w:rsid w:val="00F17DCD"/>
    <w:rsid w:val="00F20318"/>
    <w:rsid w:val="00F2204F"/>
    <w:rsid w:val="00F226AA"/>
    <w:rsid w:val="00F239B6"/>
    <w:rsid w:val="00F23BD0"/>
    <w:rsid w:val="00F247C3"/>
    <w:rsid w:val="00F272E0"/>
    <w:rsid w:val="00F27DBE"/>
    <w:rsid w:val="00F328FF"/>
    <w:rsid w:val="00F32DD5"/>
    <w:rsid w:val="00F45D1C"/>
    <w:rsid w:val="00F4682A"/>
    <w:rsid w:val="00F515D0"/>
    <w:rsid w:val="00F5563C"/>
    <w:rsid w:val="00F567D9"/>
    <w:rsid w:val="00F6042A"/>
    <w:rsid w:val="00F64280"/>
    <w:rsid w:val="00F67256"/>
    <w:rsid w:val="00F74C05"/>
    <w:rsid w:val="00F807C9"/>
    <w:rsid w:val="00F8287A"/>
    <w:rsid w:val="00F83890"/>
    <w:rsid w:val="00F83A75"/>
    <w:rsid w:val="00F86456"/>
    <w:rsid w:val="00F8653F"/>
    <w:rsid w:val="00F905F7"/>
    <w:rsid w:val="00F92801"/>
    <w:rsid w:val="00F931DE"/>
    <w:rsid w:val="00F94378"/>
    <w:rsid w:val="00F947A9"/>
    <w:rsid w:val="00F95F05"/>
    <w:rsid w:val="00F97EF1"/>
    <w:rsid w:val="00FA0625"/>
    <w:rsid w:val="00FA277F"/>
    <w:rsid w:val="00FA27A0"/>
    <w:rsid w:val="00FA2B1F"/>
    <w:rsid w:val="00FA2C05"/>
    <w:rsid w:val="00FA2CB0"/>
    <w:rsid w:val="00FA37F8"/>
    <w:rsid w:val="00FA4CB1"/>
    <w:rsid w:val="00FA606E"/>
    <w:rsid w:val="00FA78C0"/>
    <w:rsid w:val="00FB01F0"/>
    <w:rsid w:val="00FB2D87"/>
    <w:rsid w:val="00FB3F33"/>
    <w:rsid w:val="00FB42B3"/>
    <w:rsid w:val="00FB4456"/>
    <w:rsid w:val="00FB5C5D"/>
    <w:rsid w:val="00FB6B23"/>
    <w:rsid w:val="00FB6BFF"/>
    <w:rsid w:val="00FB7088"/>
    <w:rsid w:val="00FC14F4"/>
    <w:rsid w:val="00FC1515"/>
    <w:rsid w:val="00FC1811"/>
    <w:rsid w:val="00FC2EC8"/>
    <w:rsid w:val="00FC397C"/>
    <w:rsid w:val="00FC4F88"/>
    <w:rsid w:val="00FC54E1"/>
    <w:rsid w:val="00FC7A32"/>
    <w:rsid w:val="00FD201B"/>
    <w:rsid w:val="00FD2B2C"/>
    <w:rsid w:val="00FD450B"/>
    <w:rsid w:val="00FD587F"/>
    <w:rsid w:val="00FD664D"/>
    <w:rsid w:val="00FE075D"/>
    <w:rsid w:val="00FE1FDF"/>
    <w:rsid w:val="00FE5D30"/>
    <w:rsid w:val="00FE7162"/>
    <w:rsid w:val="00FF0F6B"/>
    <w:rsid w:val="00FF15E3"/>
    <w:rsid w:val="00FF2021"/>
    <w:rsid w:val="00FF4AC9"/>
    <w:rsid w:val="00FF5EAE"/>
    <w:rsid w:val="00FF75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9155F"/>
  <w15:docId w15:val="{3D2521D2-0BF8-486F-ABE2-92D605C0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6D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23D6A"/>
    <w:pPr>
      <w:spacing w:before="100" w:beforeAutospacing="1" w:after="100" w:afterAutospacing="1"/>
    </w:pPr>
  </w:style>
  <w:style w:type="character" w:styleId="Gl">
    <w:name w:val="Strong"/>
    <w:qFormat/>
    <w:rsid w:val="0052073E"/>
    <w:rPr>
      <w:b/>
      <w:bCs/>
    </w:rPr>
  </w:style>
  <w:style w:type="paragraph" w:styleId="BalonMetni">
    <w:name w:val="Balloon Text"/>
    <w:basedOn w:val="Normal"/>
    <w:link w:val="BalonMetniChar"/>
    <w:rsid w:val="002D37BF"/>
    <w:rPr>
      <w:rFonts w:ascii="Tahoma" w:hAnsi="Tahoma"/>
      <w:sz w:val="16"/>
      <w:szCs w:val="16"/>
      <w:lang w:val="x-none" w:eastAsia="x-none"/>
    </w:rPr>
  </w:style>
  <w:style w:type="character" w:customStyle="1" w:styleId="BalonMetniChar">
    <w:name w:val="Balon Metni Char"/>
    <w:link w:val="BalonMetni"/>
    <w:rsid w:val="002D37BF"/>
    <w:rPr>
      <w:rFonts w:ascii="Tahoma" w:hAnsi="Tahoma" w:cs="Tahoma"/>
      <w:sz w:val="16"/>
      <w:szCs w:val="16"/>
    </w:rPr>
  </w:style>
  <w:style w:type="character" w:styleId="Kpr">
    <w:name w:val="Hyperlink"/>
    <w:rsid w:val="002B2481"/>
    <w:rPr>
      <w:color w:val="0000FF"/>
      <w:u w:val="single"/>
    </w:rPr>
  </w:style>
  <w:style w:type="paragraph" w:styleId="stBilgi">
    <w:name w:val="header"/>
    <w:basedOn w:val="Normal"/>
    <w:rsid w:val="00551665"/>
    <w:pPr>
      <w:tabs>
        <w:tab w:val="center" w:pos="4536"/>
        <w:tab w:val="right" w:pos="9072"/>
      </w:tabs>
    </w:pPr>
  </w:style>
  <w:style w:type="paragraph" w:styleId="AltBilgi">
    <w:name w:val="footer"/>
    <w:basedOn w:val="Normal"/>
    <w:link w:val="AltBilgiChar"/>
    <w:uiPriority w:val="99"/>
    <w:rsid w:val="00551665"/>
    <w:pPr>
      <w:tabs>
        <w:tab w:val="center" w:pos="4536"/>
        <w:tab w:val="right" w:pos="9072"/>
      </w:tabs>
    </w:pPr>
  </w:style>
  <w:style w:type="paragraph" w:styleId="AralkYok">
    <w:name w:val="No Spacing"/>
    <w:link w:val="AralkYokChar"/>
    <w:uiPriority w:val="1"/>
    <w:qFormat/>
    <w:rsid w:val="00AB50FD"/>
    <w:rPr>
      <w:rFonts w:eastAsia="Calibri"/>
      <w:sz w:val="24"/>
      <w:szCs w:val="24"/>
      <w:lang w:eastAsia="en-US"/>
    </w:rPr>
  </w:style>
  <w:style w:type="paragraph" w:styleId="GlAlnt">
    <w:name w:val="Intense Quote"/>
    <w:basedOn w:val="Normal"/>
    <w:next w:val="Normal"/>
    <w:link w:val="GlAlntChar"/>
    <w:uiPriority w:val="30"/>
    <w:qFormat/>
    <w:rsid w:val="00AB50FD"/>
    <w:pPr>
      <w:pBdr>
        <w:bottom w:val="single" w:sz="4" w:space="4" w:color="4F81BD"/>
      </w:pBdr>
      <w:spacing w:before="200" w:after="280" w:line="276" w:lineRule="auto"/>
      <w:ind w:left="936" w:right="936"/>
    </w:pPr>
    <w:rPr>
      <w:rFonts w:eastAsia="Calibri"/>
      <w:b/>
      <w:bCs/>
      <w:i/>
      <w:iCs/>
      <w:color w:val="4F81BD"/>
      <w:lang w:val="x-none" w:eastAsia="en-US"/>
    </w:rPr>
  </w:style>
  <w:style w:type="character" w:customStyle="1" w:styleId="GlAlntChar">
    <w:name w:val="Güçlü Alıntı Char"/>
    <w:link w:val="GlAlnt"/>
    <w:uiPriority w:val="30"/>
    <w:rsid w:val="00AB50FD"/>
    <w:rPr>
      <w:rFonts w:eastAsia="Calibri"/>
      <w:b/>
      <w:bCs/>
      <w:i/>
      <w:iCs/>
      <w:color w:val="4F81BD"/>
      <w:sz w:val="24"/>
      <w:szCs w:val="24"/>
      <w:lang w:val="x-none" w:eastAsia="en-US"/>
    </w:rPr>
  </w:style>
  <w:style w:type="table" w:customStyle="1" w:styleId="NormalTablo1">
    <w:name w:val="Normal Tablo1"/>
    <w:semiHidden/>
    <w:rsid w:val="00241E96"/>
    <w:tblPr>
      <w:tblCellMar>
        <w:top w:w="0" w:type="dxa"/>
        <w:left w:w="108" w:type="dxa"/>
        <w:bottom w:w="0" w:type="dxa"/>
        <w:right w:w="108" w:type="dxa"/>
      </w:tblCellMar>
    </w:tblPr>
  </w:style>
  <w:style w:type="table" w:styleId="TabloKlavuzu">
    <w:name w:val="Table Grid"/>
    <w:basedOn w:val="NormalTablo"/>
    <w:uiPriority w:val="39"/>
    <w:rsid w:val="00241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EF2DF7"/>
    <w:rPr>
      <w:sz w:val="24"/>
      <w:szCs w:val="24"/>
    </w:rPr>
  </w:style>
  <w:style w:type="paragraph" w:styleId="ListeParagraf">
    <w:name w:val="List Paragraph"/>
    <w:basedOn w:val="Normal"/>
    <w:uiPriority w:val="34"/>
    <w:qFormat/>
    <w:rsid w:val="002C76F8"/>
    <w:pPr>
      <w:ind w:left="720"/>
      <w:contextualSpacing/>
    </w:pPr>
  </w:style>
  <w:style w:type="paragraph" w:customStyle="1" w:styleId="msobodytextindent">
    <w:name w:val="msobodytextindent"/>
    <w:basedOn w:val="Normal"/>
    <w:semiHidden/>
    <w:rsid w:val="00B5121F"/>
    <w:pPr>
      <w:ind w:left="705" w:hanging="705"/>
      <w:jc w:val="both"/>
    </w:pPr>
    <w:rPr>
      <w:rFonts w:ascii="Arial" w:hAnsi="Arial" w:cs="Arial"/>
      <w:b/>
      <w:bCs/>
      <w:sz w:val="20"/>
    </w:rPr>
  </w:style>
  <w:style w:type="paragraph" w:styleId="GvdeMetni2">
    <w:name w:val="Body Text 2"/>
    <w:basedOn w:val="Normal"/>
    <w:link w:val="GvdeMetni2Char"/>
    <w:unhideWhenUsed/>
    <w:rsid w:val="00B5121F"/>
    <w:rPr>
      <w:rFonts w:ascii="Arial" w:hAnsi="Arial" w:cs="Arial"/>
      <w:b/>
      <w:bCs/>
      <w:sz w:val="20"/>
    </w:rPr>
  </w:style>
  <w:style w:type="character" w:customStyle="1" w:styleId="GvdeMetni2Char">
    <w:name w:val="Gövde Metni 2 Char"/>
    <w:basedOn w:val="VarsaylanParagrafYazTipi"/>
    <w:link w:val="GvdeMetni2"/>
    <w:rsid w:val="00B5121F"/>
    <w:rPr>
      <w:rFonts w:ascii="Arial" w:hAnsi="Arial" w:cs="Arial"/>
      <w:b/>
      <w:bCs/>
      <w:szCs w:val="24"/>
    </w:rPr>
  </w:style>
  <w:style w:type="paragraph" w:customStyle="1" w:styleId="style4">
    <w:name w:val="style4"/>
    <w:basedOn w:val="Normal"/>
    <w:rsid w:val="004736A5"/>
    <w:pPr>
      <w:spacing w:before="100" w:beforeAutospacing="1" w:after="100" w:afterAutospacing="1"/>
    </w:pPr>
    <w:rPr>
      <w:rFonts w:ascii="Arial" w:hAnsi="Arial" w:cs="Arial"/>
      <w:sz w:val="15"/>
      <w:szCs w:val="15"/>
    </w:rPr>
  </w:style>
  <w:style w:type="paragraph" w:styleId="Alnt">
    <w:name w:val="Quote"/>
    <w:basedOn w:val="Normal"/>
    <w:next w:val="Normal"/>
    <w:link w:val="AlntChar"/>
    <w:uiPriority w:val="29"/>
    <w:qFormat/>
    <w:rsid w:val="00E06E80"/>
    <w:rPr>
      <w:i/>
      <w:iCs/>
      <w:color w:val="000000" w:themeColor="text1"/>
    </w:rPr>
  </w:style>
  <w:style w:type="character" w:customStyle="1" w:styleId="AlntChar">
    <w:name w:val="Alıntı Char"/>
    <w:basedOn w:val="VarsaylanParagrafYazTipi"/>
    <w:link w:val="Alnt"/>
    <w:uiPriority w:val="29"/>
    <w:rsid w:val="00E06E80"/>
    <w:rPr>
      <w:i/>
      <w:iCs/>
      <w:color w:val="000000" w:themeColor="text1"/>
      <w:sz w:val="24"/>
      <w:szCs w:val="24"/>
    </w:rPr>
  </w:style>
  <w:style w:type="paragraph" w:customStyle="1" w:styleId="Style38">
    <w:name w:val="Style38"/>
    <w:basedOn w:val="Normal"/>
    <w:uiPriority w:val="99"/>
    <w:rsid w:val="002052CE"/>
    <w:pPr>
      <w:widowControl w:val="0"/>
      <w:autoSpaceDE w:val="0"/>
      <w:autoSpaceDN w:val="0"/>
      <w:adjustRightInd w:val="0"/>
      <w:spacing w:line="254" w:lineRule="exact"/>
      <w:ind w:firstLine="538"/>
      <w:jc w:val="both"/>
    </w:pPr>
  </w:style>
  <w:style w:type="character" w:customStyle="1" w:styleId="FontStyle161">
    <w:name w:val="Font Style161"/>
    <w:basedOn w:val="VarsaylanParagrafYazTipi"/>
    <w:uiPriority w:val="99"/>
    <w:rsid w:val="002052CE"/>
    <w:rPr>
      <w:rFonts w:ascii="Times New Roman" w:hAnsi="Times New Roman" w:cs="Times New Roman"/>
      <w:sz w:val="20"/>
      <w:szCs w:val="20"/>
    </w:rPr>
  </w:style>
  <w:style w:type="paragraph" w:customStyle="1" w:styleId="Style47">
    <w:name w:val="Style47"/>
    <w:basedOn w:val="Normal"/>
    <w:uiPriority w:val="99"/>
    <w:rsid w:val="002052CE"/>
    <w:pPr>
      <w:widowControl w:val="0"/>
      <w:autoSpaceDE w:val="0"/>
      <w:autoSpaceDN w:val="0"/>
      <w:adjustRightInd w:val="0"/>
      <w:spacing w:line="254" w:lineRule="exact"/>
    </w:pPr>
  </w:style>
  <w:style w:type="paragraph" w:customStyle="1" w:styleId="Style50">
    <w:name w:val="Style50"/>
    <w:basedOn w:val="Normal"/>
    <w:uiPriority w:val="99"/>
    <w:rsid w:val="002052CE"/>
    <w:pPr>
      <w:widowControl w:val="0"/>
      <w:autoSpaceDE w:val="0"/>
      <w:autoSpaceDN w:val="0"/>
      <w:adjustRightInd w:val="0"/>
    </w:pPr>
  </w:style>
  <w:style w:type="paragraph" w:customStyle="1" w:styleId="Style8">
    <w:name w:val="Style8"/>
    <w:basedOn w:val="Normal"/>
    <w:uiPriority w:val="99"/>
    <w:rsid w:val="002052CE"/>
    <w:pPr>
      <w:widowControl w:val="0"/>
      <w:autoSpaceDE w:val="0"/>
      <w:autoSpaceDN w:val="0"/>
      <w:adjustRightInd w:val="0"/>
      <w:jc w:val="both"/>
    </w:pPr>
  </w:style>
  <w:style w:type="character" w:customStyle="1" w:styleId="FontStyle163">
    <w:name w:val="Font Style163"/>
    <w:basedOn w:val="VarsaylanParagrafYazTipi"/>
    <w:uiPriority w:val="99"/>
    <w:rsid w:val="002052CE"/>
    <w:rPr>
      <w:rFonts w:ascii="Times New Roman" w:hAnsi="Times New Roman" w:cs="Times New Roman"/>
      <w:b/>
      <w:bCs/>
      <w:sz w:val="20"/>
      <w:szCs w:val="20"/>
    </w:rPr>
  </w:style>
  <w:style w:type="paragraph" w:customStyle="1" w:styleId="Style58">
    <w:name w:val="Style58"/>
    <w:basedOn w:val="Normal"/>
    <w:uiPriority w:val="99"/>
    <w:rsid w:val="002052CE"/>
    <w:pPr>
      <w:widowControl w:val="0"/>
      <w:autoSpaceDE w:val="0"/>
      <w:autoSpaceDN w:val="0"/>
      <w:adjustRightInd w:val="0"/>
      <w:spacing w:line="250" w:lineRule="exact"/>
    </w:pPr>
  </w:style>
  <w:style w:type="paragraph" w:customStyle="1" w:styleId="Style30">
    <w:name w:val="Style30"/>
    <w:basedOn w:val="Normal"/>
    <w:uiPriority w:val="99"/>
    <w:rsid w:val="002052CE"/>
    <w:pPr>
      <w:widowControl w:val="0"/>
      <w:autoSpaceDE w:val="0"/>
      <w:autoSpaceDN w:val="0"/>
      <w:adjustRightInd w:val="0"/>
      <w:spacing w:line="254" w:lineRule="exact"/>
      <w:ind w:hanging="341"/>
      <w:jc w:val="both"/>
    </w:pPr>
  </w:style>
  <w:style w:type="character" w:styleId="zlenenKpr">
    <w:name w:val="FollowedHyperlink"/>
    <w:basedOn w:val="VarsaylanParagrafYazTipi"/>
    <w:rsid w:val="00B80BEE"/>
    <w:rPr>
      <w:color w:val="800080" w:themeColor="followedHyperlink"/>
      <w:u w:val="single"/>
    </w:rPr>
  </w:style>
  <w:style w:type="character" w:customStyle="1" w:styleId="AralkYokChar">
    <w:name w:val="Aralık Yok Char"/>
    <w:basedOn w:val="VarsaylanParagrafYazTipi"/>
    <w:link w:val="AralkYok"/>
    <w:uiPriority w:val="1"/>
    <w:rsid w:val="00017762"/>
    <w:rPr>
      <w:rFonts w:eastAsia="Calibri"/>
      <w:sz w:val="24"/>
      <w:szCs w:val="24"/>
      <w:lang w:eastAsia="en-US"/>
    </w:rPr>
  </w:style>
  <w:style w:type="paragraph" w:customStyle="1" w:styleId="KeskinTrnak1">
    <w:name w:val="Keskin Tırnak1"/>
    <w:basedOn w:val="Normal"/>
    <w:next w:val="Normal"/>
    <w:uiPriority w:val="30"/>
    <w:qFormat/>
    <w:rsid w:val="00A8376F"/>
    <w:pPr>
      <w:pBdr>
        <w:bottom w:val="single" w:sz="4" w:space="4" w:color="4F81BD"/>
      </w:pBdr>
      <w:spacing w:before="200" w:after="280" w:line="276" w:lineRule="auto"/>
      <w:ind w:left="936" w:right="936"/>
    </w:pPr>
    <w:rPr>
      <w:rFonts w:eastAsia="Calibri"/>
      <w:b/>
      <w:bCs/>
      <w:i/>
      <w:iCs/>
      <w:color w:val="4F81BD"/>
      <w:lang w:val="x-none" w:eastAsia="en-US"/>
    </w:rPr>
  </w:style>
  <w:style w:type="table" w:styleId="OrtaGlgeleme1-Vurgu3">
    <w:name w:val="Medium Shading 1 Accent 3"/>
    <w:basedOn w:val="NormalTablo"/>
    <w:uiPriority w:val="63"/>
    <w:rsid w:val="00FD2B2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AkKlavuz-Vurgu3">
    <w:name w:val="Light Grid Accent 3"/>
    <w:basedOn w:val="NormalTablo"/>
    <w:uiPriority w:val="62"/>
    <w:rsid w:val="00FD2B2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3">
    <w:name w:val="Light Shading Accent 3"/>
    <w:basedOn w:val="NormalTablo"/>
    <w:uiPriority w:val="60"/>
    <w:rsid w:val="00FD2B2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Paragraph">
    <w:name w:val="Table Paragraph"/>
    <w:basedOn w:val="Normal"/>
    <w:uiPriority w:val="1"/>
    <w:qFormat/>
    <w:rsid w:val="00AC2248"/>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3331">
      <w:bodyDiv w:val="1"/>
      <w:marLeft w:val="0"/>
      <w:marRight w:val="0"/>
      <w:marTop w:val="0"/>
      <w:marBottom w:val="0"/>
      <w:divBdr>
        <w:top w:val="none" w:sz="0" w:space="0" w:color="auto"/>
        <w:left w:val="none" w:sz="0" w:space="0" w:color="auto"/>
        <w:bottom w:val="none" w:sz="0" w:space="0" w:color="auto"/>
        <w:right w:val="none" w:sz="0" w:space="0" w:color="auto"/>
      </w:divBdr>
      <w:divsChild>
        <w:div w:id="1365596240">
          <w:marLeft w:val="360"/>
          <w:marRight w:val="0"/>
          <w:marTop w:val="140"/>
          <w:marBottom w:val="0"/>
          <w:divBdr>
            <w:top w:val="none" w:sz="0" w:space="0" w:color="auto"/>
            <w:left w:val="none" w:sz="0" w:space="0" w:color="auto"/>
            <w:bottom w:val="none" w:sz="0" w:space="0" w:color="auto"/>
            <w:right w:val="none" w:sz="0" w:space="0" w:color="auto"/>
          </w:divBdr>
        </w:div>
      </w:divsChild>
    </w:div>
    <w:div w:id="428427125">
      <w:bodyDiv w:val="1"/>
      <w:marLeft w:val="0"/>
      <w:marRight w:val="0"/>
      <w:marTop w:val="0"/>
      <w:marBottom w:val="0"/>
      <w:divBdr>
        <w:top w:val="none" w:sz="0" w:space="0" w:color="auto"/>
        <w:left w:val="none" w:sz="0" w:space="0" w:color="auto"/>
        <w:bottom w:val="none" w:sz="0" w:space="0" w:color="auto"/>
        <w:right w:val="none" w:sz="0" w:space="0" w:color="auto"/>
      </w:divBdr>
    </w:div>
    <w:div w:id="477916222">
      <w:bodyDiv w:val="1"/>
      <w:marLeft w:val="0"/>
      <w:marRight w:val="0"/>
      <w:marTop w:val="0"/>
      <w:marBottom w:val="0"/>
      <w:divBdr>
        <w:top w:val="none" w:sz="0" w:space="0" w:color="auto"/>
        <w:left w:val="none" w:sz="0" w:space="0" w:color="auto"/>
        <w:bottom w:val="none" w:sz="0" w:space="0" w:color="auto"/>
        <w:right w:val="none" w:sz="0" w:space="0" w:color="auto"/>
      </w:divBdr>
    </w:div>
    <w:div w:id="630790903">
      <w:bodyDiv w:val="1"/>
      <w:marLeft w:val="0"/>
      <w:marRight w:val="0"/>
      <w:marTop w:val="0"/>
      <w:marBottom w:val="0"/>
      <w:divBdr>
        <w:top w:val="none" w:sz="0" w:space="0" w:color="auto"/>
        <w:left w:val="none" w:sz="0" w:space="0" w:color="auto"/>
        <w:bottom w:val="none" w:sz="0" w:space="0" w:color="auto"/>
        <w:right w:val="none" w:sz="0" w:space="0" w:color="auto"/>
      </w:divBdr>
    </w:div>
    <w:div w:id="656618747">
      <w:bodyDiv w:val="1"/>
      <w:marLeft w:val="0"/>
      <w:marRight w:val="0"/>
      <w:marTop w:val="0"/>
      <w:marBottom w:val="0"/>
      <w:divBdr>
        <w:top w:val="none" w:sz="0" w:space="0" w:color="auto"/>
        <w:left w:val="none" w:sz="0" w:space="0" w:color="auto"/>
        <w:bottom w:val="none" w:sz="0" w:space="0" w:color="auto"/>
        <w:right w:val="none" w:sz="0" w:space="0" w:color="auto"/>
      </w:divBdr>
    </w:div>
    <w:div w:id="779185889">
      <w:bodyDiv w:val="1"/>
      <w:marLeft w:val="0"/>
      <w:marRight w:val="0"/>
      <w:marTop w:val="0"/>
      <w:marBottom w:val="0"/>
      <w:divBdr>
        <w:top w:val="none" w:sz="0" w:space="0" w:color="auto"/>
        <w:left w:val="none" w:sz="0" w:space="0" w:color="auto"/>
        <w:bottom w:val="none" w:sz="0" w:space="0" w:color="auto"/>
        <w:right w:val="none" w:sz="0" w:space="0" w:color="auto"/>
      </w:divBdr>
      <w:divsChild>
        <w:div w:id="427888212">
          <w:marLeft w:val="360"/>
          <w:marRight w:val="0"/>
          <w:marTop w:val="140"/>
          <w:marBottom w:val="0"/>
          <w:divBdr>
            <w:top w:val="none" w:sz="0" w:space="0" w:color="auto"/>
            <w:left w:val="none" w:sz="0" w:space="0" w:color="auto"/>
            <w:bottom w:val="none" w:sz="0" w:space="0" w:color="auto"/>
            <w:right w:val="none" w:sz="0" w:space="0" w:color="auto"/>
          </w:divBdr>
        </w:div>
      </w:divsChild>
    </w:div>
    <w:div w:id="1068385936">
      <w:bodyDiv w:val="1"/>
      <w:marLeft w:val="0"/>
      <w:marRight w:val="0"/>
      <w:marTop w:val="0"/>
      <w:marBottom w:val="0"/>
      <w:divBdr>
        <w:top w:val="none" w:sz="0" w:space="0" w:color="auto"/>
        <w:left w:val="none" w:sz="0" w:space="0" w:color="auto"/>
        <w:bottom w:val="none" w:sz="0" w:space="0" w:color="auto"/>
        <w:right w:val="none" w:sz="0" w:space="0" w:color="auto"/>
      </w:divBdr>
    </w:div>
    <w:div w:id="1174370765">
      <w:bodyDiv w:val="1"/>
      <w:marLeft w:val="0"/>
      <w:marRight w:val="0"/>
      <w:marTop w:val="0"/>
      <w:marBottom w:val="0"/>
      <w:divBdr>
        <w:top w:val="none" w:sz="0" w:space="0" w:color="auto"/>
        <w:left w:val="none" w:sz="0" w:space="0" w:color="auto"/>
        <w:bottom w:val="none" w:sz="0" w:space="0" w:color="auto"/>
        <w:right w:val="none" w:sz="0" w:space="0" w:color="auto"/>
      </w:divBdr>
    </w:div>
    <w:div w:id="1453399095">
      <w:bodyDiv w:val="1"/>
      <w:marLeft w:val="0"/>
      <w:marRight w:val="0"/>
      <w:marTop w:val="0"/>
      <w:marBottom w:val="0"/>
      <w:divBdr>
        <w:top w:val="none" w:sz="0" w:space="0" w:color="auto"/>
        <w:left w:val="none" w:sz="0" w:space="0" w:color="auto"/>
        <w:bottom w:val="none" w:sz="0" w:space="0" w:color="auto"/>
        <w:right w:val="none" w:sz="0" w:space="0" w:color="auto"/>
      </w:divBdr>
    </w:div>
    <w:div w:id="1493175640">
      <w:bodyDiv w:val="1"/>
      <w:marLeft w:val="0"/>
      <w:marRight w:val="0"/>
      <w:marTop w:val="0"/>
      <w:marBottom w:val="0"/>
      <w:divBdr>
        <w:top w:val="none" w:sz="0" w:space="0" w:color="auto"/>
        <w:left w:val="none" w:sz="0" w:space="0" w:color="auto"/>
        <w:bottom w:val="none" w:sz="0" w:space="0" w:color="auto"/>
        <w:right w:val="none" w:sz="0" w:space="0" w:color="auto"/>
      </w:divBdr>
    </w:div>
    <w:div w:id="1520194417">
      <w:bodyDiv w:val="1"/>
      <w:marLeft w:val="0"/>
      <w:marRight w:val="0"/>
      <w:marTop w:val="0"/>
      <w:marBottom w:val="0"/>
      <w:divBdr>
        <w:top w:val="none" w:sz="0" w:space="0" w:color="auto"/>
        <w:left w:val="none" w:sz="0" w:space="0" w:color="auto"/>
        <w:bottom w:val="none" w:sz="0" w:space="0" w:color="auto"/>
        <w:right w:val="none" w:sz="0" w:space="0" w:color="auto"/>
      </w:divBdr>
    </w:div>
    <w:div w:id="1525946913">
      <w:bodyDiv w:val="1"/>
      <w:marLeft w:val="0"/>
      <w:marRight w:val="0"/>
      <w:marTop w:val="0"/>
      <w:marBottom w:val="0"/>
      <w:divBdr>
        <w:top w:val="none" w:sz="0" w:space="0" w:color="auto"/>
        <w:left w:val="none" w:sz="0" w:space="0" w:color="auto"/>
        <w:bottom w:val="none" w:sz="0" w:space="0" w:color="auto"/>
        <w:right w:val="none" w:sz="0" w:space="0" w:color="auto"/>
      </w:divBdr>
    </w:div>
    <w:div w:id="1536964684">
      <w:bodyDiv w:val="1"/>
      <w:marLeft w:val="0"/>
      <w:marRight w:val="0"/>
      <w:marTop w:val="0"/>
      <w:marBottom w:val="0"/>
      <w:divBdr>
        <w:top w:val="none" w:sz="0" w:space="0" w:color="auto"/>
        <w:left w:val="none" w:sz="0" w:space="0" w:color="auto"/>
        <w:bottom w:val="none" w:sz="0" w:space="0" w:color="auto"/>
        <w:right w:val="none" w:sz="0" w:space="0" w:color="auto"/>
      </w:divBdr>
    </w:div>
    <w:div w:id="1629703154">
      <w:bodyDiv w:val="1"/>
      <w:marLeft w:val="0"/>
      <w:marRight w:val="0"/>
      <w:marTop w:val="0"/>
      <w:marBottom w:val="0"/>
      <w:divBdr>
        <w:top w:val="none" w:sz="0" w:space="0" w:color="auto"/>
        <w:left w:val="none" w:sz="0" w:space="0" w:color="auto"/>
        <w:bottom w:val="none" w:sz="0" w:space="0" w:color="auto"/>
        <w:right w:val="none" w:sz="0" w:space="0" w:color="auto"/>
      </w:divBdr>
      <w:divsChild>
        <w:div w:id="2053722210">
          <w:marLeft w:val="0"/>
          <w:marRight w:val="0"/>
          <w:marTop w:val="0"/>
          <w:marBottom w:val="0"/>
          <w:divBdr>
            <w:top w:val="none" w:sz="0" w:space="0" w:color="auto"/>
            <w:left w:val="none" w:sz="0" w:space="0" w:color="auto"/>
            <w:bottom w:val="none" w:sz="0" w:space="0" w:color="auto"/>
            <w:right w:val="none" w:sz="0" w:space="0" w:color="auto"/>
          </w:divBdr>
          <w:divsChild>
            <w:div w:id="869145468">
              <w:marLeft w:val="0"/>
              <w:marRight w:val="0"/>
              <w:marTop w:val="0"/>
              <w:marBottom w:val="0"/>
              <w:divBdr>
                <w:top w:val="none" w:sz="0" w:space="0" w:color="auto"/>
                <w:left w:val="none" w:sz="0" w:space="0" w:color="auto"/>
                <w:bottom w:val="none" w:sz="0" w:space="0" w:color="auto"/>
                <w:right w:val="none" w:sz="0" w:space="0" w:color="auto"/>
              </w:divBdr>
              <w:divsChild>
                <w:div w:id="201947646">
                  <w:marLeft w:val="0"/>
                  <w:marRight w:val="0"/>
                  <w:marTop w:val="100"/>
                  <w:marBottom w:val="100"/>
                  <w:divBdr>
                    <w:top w:val="none" w:sz="0" w:space="0" w:color="auto"/>
                    <w:left w:val="none" w:sz="0" w:space="0" w:color="auto"/>
                    <w:bottom w:val="none" w:sz="0" w:space="0" w:color="auto"/>
                    <w:right w:val="none" w:sz="0" w:space="0" w:color="auto"/>
                  </w:divBdr>
                  <w:divsChild>
                    <w:div w:id="1751073160">
                      <w:marLeft w:val="0"/>
                      <w:marRight w:val="0"/>
                      <w:marTop w:val="0"/>
                      <w:marBottom w:val="0"/>
                      <w:divBdr>
                        <w:top w:val="none" w:sz="0" w:space="0" w:color="auto"/>
                        <w:left w:val="none" w:sz="0" w:space="0" w:color="auto"/>
                        <w:bottom w:val="none" w:sz="0" w:space="0" w:color="auto"/>
                        <w:right w:val="none" w:sz="0" w:space="0" w:color="auto"/>
                      </w:divBdr>
                      <w:divsChild>
                        <w:div w:id="115610558">
                          <w:marLeft w:val="318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5643284">
      <w:bodyDiv w:val="1"/>
      <w:marLeft w:val="0"/>
      <w:marRight w:val="0"/>
      <w:marTop w:val="0"/>
      <w:marBottom w:val="0"/>
      <w:divBdr>
        <w:top w:val="none" w:sz="0" w:space="0" w:color="auto"/>
        <w:left w:val="none" w:sz="0" w:space="0" w:color="auto"/>
        <w:bottom w:val="none" w:sz="0" w:space="0" w:color="auto"/>
        <w:right w:val="none" w:sz="0" w:space="0" w:color="auto"/>
      </w:divBdr>
      <w:divsChild>
        <w:div w:id="256522967">
          <w:marLeft w:val="360"/>
          <w:marRight w:val="0"/>
          <w:marTop w:val="140"/>
          <w:marBottom w:val="0"/>
          <w:divBdr>
            <w:top w:val="none" w:sz="0" w:space="0" w:color="auto"/>
            <w:left w:val="none" w:sz="0" w:space="0" w:color="auto"/>
            <w:bottom w:val="none" w:sz="0" w:space="0" w:color="auto"/>
            <w:right w:val="none" w:sz="0" w:space="0" w:color="auto"/>
          </w:divBdr>
        </w:div>
      </w:divsChild>
    </w:div>
    <w:div w:id="1754006314">
      <w:bodyDiv w:val="1"/>
      <w:marLeft w:val="0"/>
      <w:marRight w:val="0"/>
      <w:marTop w:val="0"/>
      <w:marBottom w:val="0"/>
      <w:divBdr>
        <w:top w:val="none" w:sz="0" w:space="0" w:color="auto"/>
        <w:left w:val="none" w:sz="0" w:space="0" w:color="auto"/>
        <w:bottom w:val="none" w:sz="0" w:space="0" w:color="auto"/>
        <w:right w:val="none" w:sz="0" w:space="0" w:color="auto"/>
      </w:divBdr>
      <w:divsChild>
        <w:div w:id="945431404">
          <w:marLeft w:val="360"/>
          <w:marRight w:val="0"/>
          <w:marTop w:val="140"/>
          <w:marBottom w:val="0"/>
          <w:divBdr>
            <w:top w:val="none" w:sz="0" w:space="0" w:color="auto"/>
            <w:left w:val="none" w:sz="0" w:space="0" w:color="auto"/>
            <w:bottom w:val="none" w:sz="0" w:space="0" w:color="auto"/>
            <w:right w:val="none" w:sz="0" w:space="0" w:color="auto"/>
          </w:divBdr>
        </w:div>
      </w:divsChild>
    </w:div>
    <w:div w:id="1801074766">
      <w:bodyDiv w:val="1"/>
      <w:marLeft w:val="0"/>
      <w:marRight w:val="0"/>
      <w:marTop w:val="0"/>
      <w:marBottom w:val="0"/>
      <w:divBdr>
        <w:top w:val="none" w:sz="0" w:space="0" w:color="auto"/>
        <w:left w:val="none" w:sz="0" w:space="0" w:color="auto"/>
        <w:bottom w:val="none" w:sz="0" w:space="0" w:color="auto"/>
        <w:right w:val="none" w:sz="0" w:space="0" w:color="auto"/>
      </w:divBdr>
    </w:div>
    <w:div w:id="1868063348">
      <w:bodyDiv w:val="1"/>
      <w:marLeft w:val="0"/>
      <w:marRight w:val="0"/>
      <w:marTop w:val="0"/>
      <w:marBottom w:val="0"/>
      <w:divBdr>
        <w:top w:val="none" w:sz="0" w:space="0" w:color="auto"/>
        <w:left w:val="none" w:sz="0" w:space="0" w:color="auto"/>
        <w:bottom w:val="none" w:sz="0" w:space="0" w:color="auto"/>
        <w:right w:val="none" w:sz="0" w:space="0" w:color="auto"/>
      </w:divBdr>
    </w:div>
    <w:div w:id="2055734624">
      <w:bodyDiv w:val="1"/>
      <w:marLeft w:val="0"/>
      <w:marRight w:val="0"/>
      <w:marTop w:val="0"/>
      <w:marBottom w:val="0"/>
      <w:divBdr>
        <w:top w:val="none" w:sz="0" w:space="0" w:color="auto"/>
        <w:left w:val="none" w:sz="0" w:space="0" w:color="auto"/>
        <w:bottom w:val="none" w:sz="0" w:space="0" w:color="auto"/>
        <w:right w:val="none" w:sz="0" w:space="0" w:color="auto"/>
      </w:divBdr>
      <w:divsChild>
        <w:div w:id="1766346280">
          <w:marLeft w:val="360"/>
          <w:marRight w:val="0"/>
          <w:marTop w:val="140"/>
          <w:marBottom w:val="0"/>
          <w:divBdr>
            <w:top w:val="none" w:sz="0" w:space="0" w:color="auto"/>
            <w:left w:val="none" w:sz="0" w:space="0" w:color="auto"/>
            <w:bottom w:val="none" w:sz="0" w:space="0" w:color="auto"/>
            <w:right w:val="none" w:sz="0" w:space="0" w:color="auto"/>
          </w:divBdr>
        </w:div>
      </w:divsChild>
    </w:div>
    <w:div w:id="2091464369">
      <w:bodyDiv w:val="1"/>
      <w:marLeft w:val="0"/>
      <w:marRight w:val="0"/>
      <w:marTop w:val="0"/>
      <w:marBottom w:val="0"/>
      <w:divBdr>
        <w:top w:val="none" w:sz="0" w:space="0" w:color="auto"/>
        <w:left w:val="none" w:sz="0" w:space="0" w:color="auto"/>
        <w:bottom w:val="none" w:sz="0" w:space="0" w:color="auto"/>
        <w:right w:val="none" w:sz="0" w:space="0" w:color="auto"/>
      </w:divBdr>
      <w:divsChild>
        <w:div w:id="702248781">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673C1-867F-48F1-9850-EF7FFA80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1080</Words>
  <Characters>6162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AKUZEM</vt:lpstr>
    </vt:vector>
  </TitlesOfParts>
  <Company>Hewlett-Packard</Company>
  <LinksUpToDate>false</LinksUpToDate>
  <CharactersWithSpaces>7228</CharactersWithSpaces>
  <SharedDoc>false</SharedDoc>
  <HLinks>
    <vt:vector size="6" baseType="variant">
      <vt:variant>
        <vt:i4>2228291</vt:i4>
      </vt:variant>
      <vt:variant>
        <vt:i4>0</vt:i4>
      </vt:variant>
      <vt:variant>
        <vt:i4>0</vt:i4>
      </vt:variant>
      <vt:variant>
        <vt:i4>5</vt:i4>
      </vt:variant>
      <vt:variant>
        <vt:lpwstr>mailto:akuzem@akdeniz.edu.tr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AKUZEM</dc:title>
  <dc:creator>Nisa</dc:creator>
  <cp:lastModifiedBy>Windows Kullanıcısı</cp:lastModifiedBy>
  <cp:revision>3</cp:revision>
  <cp:lastPrinted>2017-04-19T09:21:00Z</cp:lastPrinted>
  <dcterms:created xsi:type="dcterms:W3CDTF">2024-01-31T06:46:00Z</dcterms:created>
  <dcterms:modified xsi:type="dcterms:W3CDTF">2024-01-31T06:47:00Z</dcterms:modified>
</cp:coreProperties>
</file>